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C7F24" w14:textId="77777777" w:rsidR="00D36F7B" w:rsidRDefault="00D36F7B" w:rsidP="00D36F7B">
      <w:pPr>
        <w:rPr>
          <w:sz w:val="40"/>
          <w:szCs w:val="40"/>
        </w:rPr>
      </w:pPr>
    </w:p>
    <w:p w14:paraId="66165254" w14:textId="77777777" w:rsidR="00D36F7B" w:rsidRDefault="00F42824" w:rsidP="00D36F7B">
      <w:pPr>
        <w:rPr>
          <w:sz w:val="40"/>
          <w:szCs w:val="40"/>
        </w:rPr>
      </w:pPr>
      <w:r>
        <w:rPr>
          <w:sz w:val="40"/>
          <w:szCs w:val="40"/>
        </w:rPr>
        <w:t>H</w:t>
      </w:r>
      <w:r w:rsidR="00D36F7B">
        <w:rPr>
          <w:sz w:val="40"/>
          <w:szCs w:val="40"/>
        </w:rPr>
        <w:t>ø</w:t>
      </w:r>
      <w:r w:rsidR="00D36F7B" w:rsidRPr="007571BB">
        <w:rPr>
          <w:sz w:val="40"/>
          <w:szCs w:val="40"/>
        </w:rPr>
        <w:t xml:space="preserve">ringsinnspill </w:t>
      </w:r>
    </w:p>
    <w:p w14:paraId="016160F2" w14:textId="77777777" w:rsidR="00D36F7B" w:rsidRDefault="00D36F7B" w:rsidP="00D36F7B">
      <w:pPr>
        <w:pStyle w:val="Ingenmellomrom"/>
      </w:pPr>
      <w:r>
        <w:t xml:space="preserve">Att. </w:t>
      </w:r>
      <w:r w:rsidRPr="00751904">
        <w:t>Utdanningsdirektoratet</w:t>
      </w:r>
    </w:p>
    <w:p w14:paraId="0FD0E422" w14:textId="0A724BC2" w:rsidR="00D36F7B" w:rsidRPr="00D36F7B" w:rsidRDefault="00860C10" w:rsidP="00D36F7B">
      <w:pPr>
        <w:pStyle w:val="Ingenmellomrom"/>
        <w:rPr>
          <w:sz w:val="24"/>
          <w:szCs w:val="24"/>
        </w:rPr>
      </w:pPr>
      <w:r>
        <w:t>post@udir.no</w:t>
      </w:r>
    </w:p>
    <w:p w14:paraId="5BCC9304" w14:textId="0BAFAD59" w:rsidR="00D36F7B" w:rsidRPr="008C7876" w:rsidRDefault="008C7876" w:rsidP="00D36F7B">
      <w:pPr>
        <w:pStyle w:val="Ingenmellomrom"/>
        <w:rPr>
          <w:rStyle w:val="Hyperkobling"/>
        </w:rPr>
      </w:pPr>
      <w:r>
        <w:fldChar w:fldCharType="begin"/>
      </w:r>
      <w:r>
        <w:instrText xml:space="preserve"> HYPERLINK "https://hoering.udir.no/Hoering/v2/162" </w:instrText>
      </w:r>
      <w:r>
        <w:fldChar w:fldCharType="separate"/>
      </w:r>
      <w:r w:rsidR="00D36F7B" w:rsidRPr="008C7876">
        <w:rPr>
          <w:rStyle w:val="Hyperkobling"/>
        </w:rPr>
        <w:t>Deres referanse: 2017/</w:t>
      </w:r>
      <w:r w:rsidRPr="008C7876">
        <w:rPr>
          <w:rStyle w:val="Hyperkobling"/>
        </w:rPr>
        <w:t>7076</w:t>
      </w:r>
    </w:p>
    <w:p w14:paraId="5230DB4E" w14:textId="1F3C056C" w:rsidR="00D36F7B" w:rsidRDefault="008C7876" w:rsidP="00D36F7B">
      <w:pPr>
        <w:shd w:val="clear" w:color="auto" w:fill="FFFFFF"/>
        <w:textAlignment w:val="top"/>
        <w:rPr>
          <w:rFonts w:ascii="Arial" w:eastAsia="Times New Roman" w:hAnsi="Arial" w:cs="Arial"/>
          <w:color w:val="303030"/>
          <w:spacing w:val="8"/>
          <w:kern w:val="36"/>
          <w:sz w:val="32"/>
          <w:szCs w:val="32"/>
          <w:lang w:eastAsia="nb-NO"/>
        </w:rPr>
      </w:pPr>
      <w:r>
        <w:fldChar w:fldCharType="end"/>
      </w:r>
    </w:p>
    <w:p w14:paraId="375A0F36" w14:textId="4E7C3F81" w:rsidR="00D36F7B" w:rsidRPr="00081A10" w:rsidRDefault="00D36F7B" w:rsidP="00D36F7B">
      <w:pPr>
        <w:shd w:val="clear" w:color="auto" w:fill="FFFFFF"/>
        <w:textAlignment w:val="top"/>
        <w:rPr>
          <w:rFonts w:ascii="Arial" w:eastAsia="Times New Roman" w:hAnsi="Arial" w:cs="Arial"/>
          <w:color w:val="303030"/>
          <w:sz w:val="28"/>
          <w:szCs w:val="28"/>
          <w:lang w:eastAsia="nb-NO"/>
        </w:rPr>
      </w:pPr>
      <w:bookmarkStart w:id="0" w:name="_GoBack"/>
      <w:r w:rsidRPr="00081A10">
        <w:rPr>
          <w:rFonts w:ascii="Arial" w:eastAsia="Times New Roman" w:hAnsi="Arial" w:cs="Arial"/>
          <w:color w:val="303030"/>
          <w:spacing w:val="8"/>
          <w:kern w:val="36"/>
          <w:sz w:val="28"/>
          <w:szCs w:val="28"/>
          <w:lang w:eastAsia="nb-NO"/>
        </w:rPr>
        <w:t>Fagfornyelsen - innspill til kjerneelementer i skolefagene</w:t>
      </w:r>
      <w:r w:rsidRPr="00081A10">
        <w:rPr>
          <w:rFonts w:ascii="Arial" w:eastAsia="Times New Roman" w:hAnsi="Arial" w:cs="Arial"/>
          <w:color w:val="303030"/>
          <w:sz w:val="28"/>
          <w:szCs w:val="28"/>
          <w:lang w:eastAsia="nb-NO"/>
        </w:rPr>
        <w:t xml:space="preserve"> </w:t>
      </w:r>
      <w:r w:rsidR="00A229CF" w:rsidRPr="00081A10">
        <w:rPr>
          <w:rFonts w:ascii="Arial" w:eastAsia="Times New Roman" w:hAnsi="Arial" w:cs="Arial"/>
          <w:color w:val="303030"/>
          <w:sz w:val="28"/>
          <w:szCs w:val="28"/>
          <w:lang w:eastAsia="nb-NO"/>
        </w:rPr>
        <w:t xml:space="preserve">og integrering av tverrfaglige tema </w:t>
      </w:r>
      <w:bookmarkEnd w:id="0"/>
      <w:r w:rsidR="00A229CF" w:rsidRPr="00081A10">
        <w:rPr>
          <w:rFonts w:ascii="Arial" w:eastAsia="Times New Roman" w:hAnsi="Arial" w:cs="Arial"/>
          <w:color w:val="303030"/>
          <w:sz w:val="28"/>
          <w:szCs w:val="28"/>
          <w:lang w:eastAsia="nb-NO"/>
        </w:rPr>
        <w:t>(runde 2)</w:t>
      </w:r>
    </w:p>
    <w:p w14:paraId="15065639" w14:textId="77777777" w:rsidR="00D36F7B" w:rsidRPr="006C24DC" w:rsidRDefault="00D36F7B" w:rsidP="00D36F7B">
      <w:pPr>
        <w:rPr>
          <w:sz w:val="24"/>
          <w:szCs w:val="24"/>
          <w:u w:val="single"/>
        </w:rPr>
      </w:pPr>
      <w:r w:rsidRPr="006C24DC">
        <w:rPr>
          <w:sz w:val="24"/>
          <w:szCs w:val="24"/>
          <w:u w:val="single"/>
        </w:rPr>
        <w:t>Innledning</w:t>
      </w:r>
    </w:p>
    <w:p w14:paraId="08D7C429" w14:textId="0703B142" w:rsidR="00CF43AB" w:rsidRDefault="00315661" w:rsidP="00CF43AB">
      <w:pPr>
        <w:rPr>
          <w:rFonts w:ascii="Calibri" w:hAnsi="Calibri" w:cs="Arial"/>
          <w:color w:val="1F497D"/>
          <w:lang w:eastAsia="nb-NO"/>
        </w:rPr>
      </w:pPr>
      <w:r>
        <w:rPr>
          <w:sz w:val="24"/>
          <w:szCs w:val="24"/>
        </w:rPr>
        <w:t xml:space="preserve">Undertegnede aktører og organisasjoner </w:t>
      </w:r>
      <w:r w:rsidR="00D36F7B" w:rsidRPr="006C24DC">
        <w:rPr>
          <w:sz w:val="24"/>
          <w:szCs w:val="24"/>
        </w:rPr>
        <w:t xml:space="preserve">ønsker å komme med innspill til fornyingen av fagene i skolen, med </w:t>
      </w:r>
      <w:r w:rsidR="008C7876">
        <w:rPr>
          <w:sz w:val="24"/>
          <w:szCs w:val="24"/>
        </w:rPr>
        <w:t>særlig vekt</w:t>
      </w:r>
      <w:r w:rsidR="00D36F7B" w:rsidRPr="006C24DC">
        <w:rPr>
          <w:sz w:val="24"/>
          <w:szCs w:val="24"/>
        </w:rPr>
        <w:t xml:space="preserve"> på seksuell og reproduktiv helse og rettigheter (SRHR) og FNs bærekraftsmål (</w:t>
      </w:r>
      <w:r w:rsidR="008C7876">
        <w:rPr>
          <w:sz w:val="24"/>
          <w:szCs w:val="24"/>
        </w:rPr>
        <w:t>spesielt</w:t>
      </w:r>
      <w:r w:rsidR="00D36F7B" w:rsidRPr="006C24DC">
        <w:rPr>
          <w:sz w:val="24"/>
          <w:szCs w:val="24"/>
        </w:rPr>
        <w:t xml:space="preserve"> nr</w:t>
      </w:r>
      <w:r w:rsidR="00844B71">
        <w:rPr>
          <w:sz w:val="24"/>
          <w:szCs w:val="24"/>
        </w:rPr>
        <w:t>.</w:t>
      </w:r>
      <w:r w:rsidR="00D36F7B" w:rsidRPr="006C24DC">
        <w:rPr>
          <w:sz w:val="24"/>
          <w:szCs w:val="24"/>
        </w:rPr>
        <w:t xml:space="preserve"> 3</w:t>
      </w:r>
      <w:r w:rsidR="008C7876">
        <w:rPr>
          <w:sz w:val="24"/>
          <w:szCs w:val="24"/>
        </w:rPr>
        <w:t xml:space="preserve"> </w:t>
      </w:r>
      <w:r w:rsidR="00D36F7B" w:rsidRPr="006C24DC">
        <w:rPr>
          <w:sz w:val="24"/>
          <w:szCs w:val="24"/>
        </w:rPr>
        <w:t>- god helse, 4 - god utdanning og 5 - likestilli</w:t>
      </w:r>
      <w:r w:rsidR="00A229CF" w:rsidRPr="006C24DC">
        <w:rPr>
          <w:sz w:val="24"/>
          <w:szCs w:val="24"/>
        </w:rPr>
        <w:t>n</w:t>
      </w:r>
      <w:r w:rsidR="00D36F7B" w:rsidRPr="006C24DC">
        <w:rPr>
          <w:sz w:val="24"/>
          <w:szCs w:val="24"/>
        </w:rPr>
        <w:t>g mel</w:t>
      </w:r>
      <w:r w:rsidR="00E37776">
        <w:rPr>
          <w:sz w:val="24"/>
          <w:szCs w:val="24"/>
        </w:rPr>
        <w:t xml:space="preserve">lom kjønnene). </w:t>
      </w:r>
      <w:r w:rsidR="00D36F7B" w:rsidRPr="006C24DC">
        <w:rPr>
          <w:sz w:val="24"/>
          <w:szCs w:val="24"/>
        </w:rPr>
        <w:t>Seksualitetsundervisning er viktig for å sørge for et godt psy</w:t>
      </w:r>
      <w:r w:rsidR="00E37776">
        <w:rPr>
          <w:sz w:val="24"/>
          <w:szCs w:val="24"/>
        </w:rPr>
        <w:t xml:space="preserve">kososialt miljø for elevene. Dette gjelder både </w:t>
      </w:r>
      <w:r w:rsidR="00D36F7B" w:rsidRPr="006C24DC">
        <w:rPr>
          <w:sz w:val="24"/>
          <w:szCs w:val="24"/>
        </w:rPr>
        <w:t>forebygging av mo</w:t>
      </w:r>
      <w:r w:rsidR="00E37776">
        <w:rPr>
          <w:sz w:val="24"/>
          <w:szCs w:val="24"/>
        </w:rPr>
        <w:t xml:space="preserve">bbing og trakassering/overgrep og positivt holdningsskapende arbeid for </w:t>
      </w:r>
      <w:r w:rsidR="00D36F7B" w:rsidRPr="006C24DC">
        <w:rPr>
          <w:sz w:val="24"/>
          <w:szCs w:val="24"/>
        </w:rPr>
        <w:t>styrket selvfølelse og evne til å ta gode valg for seg selv og overfor andre.</w:t>
      </w:r>
      <w:r w:rsidR="00844B71">
        <w:rPr>
          <w:sz w:val="24"/>
          <w:szCs w:val="24"/>
        </w:rPr>
        <w:t xml:space="preserve"> </w:t>
      </w:r>
    </w:p>
    <w:p w14:paraId="533B2884" w14:textId="660F8896" w:rsidR="00CF43AB" w:rsidRDefault="00CF43AB" w:rsidP="00CF43AB">
      <w:pPr>
        <w:spacing w:after="0" w:line="240" w:lineRule="auto"/>
        <w:rPr>
          <w:rFonts w:ascii="Arial" w:hAnsi="Arial" w:cs="Arial"/>
          <w:color w:val="222222"/>
          <w:sz w:val="19"/>
          <w:szCs w:val="19"/>
          <w:lang w:eastAsia="nb-NO"/>
        </w:rPr>
      </w:pPr>
      <w:r>
        <w:rPr>
          <w:sz w:val="24"/>
          <w:szCs w:val="24"/>
        </w:rPr>
        <w:t>Noen av oss spilte også inn til første runde og ser dessverre at seksualitet nå ikke nevnes eksplisitt i noen fag. Dette gir grunn til bekymring for at seksualitetsundervisning ikke lenger vil ivaretas i den norske skolen. Det er flere områder som kan kobles til seksualitet slik utkastene foreligger nå, men vi frykter at temaet vil nedprioriteres eller risikerer å bli helt fraværende i videre prosess, med mindre det nå prioriteres eksplisitt i planene.</w:t>
      </w:r>
    </w:p>
    <w:p w14:paraId="7CF7C70B" w14:textId="77777777" w:rsidR="00CF43AB" w:rsidRPr="00CF43AB" w:rsidRDefault="00CF43AB" w:rsidP="00CF43AB">
      <w:pPr>
        <w:spacing w:after="0" w:line="240" w:lineRule="auto"/>
        <w:rPr>
          <w:rFonts w:ascii="Arial" w:hAnsi="Arial" w:cs="Arial"/>
          <w:color w:val="222222"/>
          <w:sz w:val="19"/>
          <w:szCs w:val="19"/>
          <w:lang w:eastAsia="nb-NO"/>
        </w:rPr>
      </w:pPr>
    </w:p>
    <w:p w14:paraId="2613E6E2" w14:textId="62120C14" w:rsidR="00F42201" w:rsidRPr="00CF43AB" w:rsidRDefault="00CF43AB" w:rsidP="00F61E90">
      <w:pPr>
        <w:rPr>
          <w:rFonts w:ascii="Arial" w:hAnsi="Arial" w:cs="Arial"/>
          <w:color w:val="222222"/>
          <w:sz w:val="19"/>
          <w:szCs w:val="19"/>
          <w:lang w:eastAsia="nb-NO"/>
        </w:rPr>
      </w:pPr>
      <w:r w:rsidRPr="00CF43AB">
        <w:rPr>
          <w:rFonts w:ascii="Calibri" w:hAnsi="Calibri" w:cs="Arial"/>
          <w:color w:val="000000" w:themeColor="text1"/>
          <w:sz w:val="24"/>
          <w:szCs w:val="24"/>
          <w:lang w:eastAsia="nb-NO"/>
        </w:rPr>
        <w:t xml:space="preserve">Det siste året har det, i regi av Sex og samfunn og TNS </w:t>
      </w:r>
      <w:proofErr w:type="spellStart"/>
      <w:r w:rsidRPr="00CF43AB">
        <w:rPr>
          <w:rFonts w:ascii="Calibri" w:hAnsi="Calibri" w:cs="Arial"/>
          <w:color w:val="000000" w:themeColor="text1"/>
          <w:sz w:val="24"/>
          <w:szCs w:val="24"/>
          <w:lang w:eastAsia="nb-NO"/>
        </w:rPr>
        <w:t>Kantar</w:t>
      </w:r>
      <w:proofErr w:type="spellEnd"/>
      <w:r w:rsidRPr="00CF43AB">
        <w:rPr>
          <w:rFonts w:ascii="Calibri" w:hAnsi="Calibri" w:cs="Arial"/>
          <w:color w:val="000000" w:themeColor="text1"/>
          <w:sz w:val="24"/>
          <w:szCs w:val="24"/>
          <w:lang w:eastAsia="nb-NO"/>
        </w:rPr>
        <w:t>, blitt gjennomført to store kartlegginger av seksualitetsundervisning i Norge; én blant kontaktlærere i grunnskolen og én blant elever i 10. klassetrinn og 1 VGS.</w:t>
      </w:r>
      <w:r w:rsidRPr="00CF43AB">
        <w:rPr>
          <w:rFonts w:ascii="Arial" w:hAnsi="Arial" w:cs="Arial"/>
          <w:color w:val="000000" w:themeColor="text1"/>
          <w:sz w:val="24"/>
          <w:szCs w:val="24"/>
          <w:lang w:eastAsia="nb-NO"/>
        </w:rPr>
        <w:t xml:space="preserve"> </w:t>
      </w:r>
      <w:r w:rsidRPr="00CF43AB">
        <w:rPr>
          <w:rFonts w:ascii="Calibri" w:hAnsi="Calibri" w:cs="Arial"/>
          <w:color w:val="000000" w:themeColor="text1"/>
          <w:sz w:val="24"/>
          <w:szCs w:val="24"/>
          <w:lang w:eastAsia="nb-NO"/>
        </w:rPr>
        <w:t>Disse kartleggingene viste blant annet at de fleste elever har hatt få timer seksualitetsundervisning og de fleste ønsker mer. Videre viser kartleggingen blant kontaktlærerne at et flertall vil være positive til et styrket fokus på seksual</w:t>
      </w:r>
      <w:r>
        <w:rPr>
          <w:rFonts w:ascii="Calibri" w:hAnsi="Calibri" w:cs="Arial"/>
          <w:color w:val="000000" w:themeColor="text1"/>
          <w:sz w:val="24"/>
          <w:szCs w:val="24"/>
          <w:lang w:eastAsia="nb-NO"/>
        </w:rPr>
        <w:t>itets</w:t>
      </w:r>
      <w:r w:rsidRPr="00CF43AB">
        <w:rPr>
          <w:rFonts w:ascii="Calibri" w:hAnsi="Calibri" w:cs="Arial"/>
          <w:color w:val="000000" w:themeColor="text1"/>
          <w:sz w:val="24"/>
          <w:szCs w:val="24"/>
          <w:lang w:eastAsia="nb-NO"/>
        </w:rPr>
        <w:t>undervisning i skolen og at et mindretall mener at den nåværende kvaliteten på seksual</w:t>
      </w:r>
      <w:r>
        <w:rPr>
          <w:rFonts w:ascii="Calibri" w:hAnsi="Calibri" w:cs="Arial"/>
          <w:color w:val="000000" w:themeColor="text1"/>
          <w:sz w:val="24"/>
          <w:szCs w:val="24"/>
          <w:lang w:eastAsia="nb-NO"/>
        </w:rPr>
        <w:t>itets</w:t>
      </w:r>
      <w:r w:rsidRPr="00CF43AB">
        <w:rPr>
          <w:rFonts w:ascii="Calibri" w:hAnsi="Calibri" w:cs="Arial"/>
          <w:color w:val="000000" w:themeColor="text1"/>
          <w:sz w:val="24"/>
          <w:szCs w:val="24"/>
          <w:lang w:eastAsia="nb-NO"/>
        </w:rPr>
        <w:t xml:space="preserve">undervisningen er god nok. </w:t>
      </w:r>
    </w:p>
    <w:p w14:paraId="2F22CAF3" w14:textId="2DE8AA15" w:rsidR="00F83079" w:rsidRDefault="00CF1AEF" w:rsidP="006C24DC">
      <w:pPr>
        <w:pStyle w:val="p1"/>
        <w:rPr>
          <w:rFonts w:asciiTheme="minorHAnsi" w:hAnsiTheme="minorHAnsi"/>
          <w:sz w:val="24"/>
          <w:szCs w:val="24"/>
        </w:rPr>
      </w:pPr>
      <w:r>
        <w:rPr>
          <w:rFonts w:asciiTheme="minorHAnsi" w:hAnsiTheme="minorHAnsi"/>
          <w:sz w:val="24"/>
          <w:szCs w:val="24"/>
        </w:rPr>
        <w:t>I den nye strategien for s</w:t>
      </w:r>
      <w:r w:rsidR="00F42201" w:rsidRPr="00CF1AEF">
        <w:rPr>
          <w:rFonts w:asciiTheme="minorHAnsi" w:hAnsiTheme="minorHAnsi"/>
          <w:sz w:val="24"/>
          <w:szCs w:val="24"/>
        </w:rPr>
        <w:t xml:space="preserve">eksuell helse 2017-2022, Snakk om </w:t>
      </w:r>
      <w:proofErr w:type="gramStart"/>
      <w:r w:rsidR="00F42201" w:rsidRPr="00CF1AEF">
        <w:rPr>
          <w:rFonts w:asciiTheme="minorHAnsi" w:hAnsiTheme="minorHAnsi"/>
          <w:sz w:val="24"/>
          <w:szCs w:val="24"/>
        </w:rPr>
        <w:t>det!,</w:t>
      </w:r>
      <w:proofErr w:type="gramEnd"/>
      <w:r w:rsidR="00F42201" w:rsidRPr="00CF1AEF">
        <w:rPr>
          <w:rFonts w:asciiTheme="minorHAnsi" w:hAnsiTheme="minorHAnsi"/>
          <w:sz w:val="24"/>
          <w:szCs w:val="24"/>
        </w:rPr>
        <w:t xml:space="preserve"> står det</w:t>
      </w:r>
      <w:r>
        <w:rPr>
          <w:rFonts w:asciiTheme="minorHAnsi" w:hAnsiTheme="minorHAnsi"/>
          <w:sz w:val="24"/>
          <w:szCs w:val="24"/>
        </w:rPr>
        <w:t>:</w:t>
      </w:r>
      <w:r w:rsidR="00F42201" w:rsidRPr="00CF1AEF">
        <w:rPr>
          <w:rFonts w:asciiTheme="minorHAnsi" w:hAnsiTheme="minorHAnsi"/>
          <w:sz w:val="24"/>
          <w:szCs w:val="24"/>
        </w:rPr>
        <w:t xml:space="preserve"> </w:t>
      </w:r>
      <w:r w:rsidR="00F233D4">
        <w:rPr>
          <w:rFonts w:asciiTheme="minorHAnsi" w:hAnsiTheme="minorHAnsi"/>
          <w:sz w:val="24"/>
          <w:szCs w:val="24"/>
        </w:rPr>
        <w:t>”</w:t>
      </w:r>
      <w:r w:rsidR="005315FF" w:rsidRPr="00CF1AEF">
        <w:rPr>
          <w:rFonts w:asciiTheme="minorHAnsi" w:hAnsiTheme="minorHAnsi"/>
          <w:sz w:val="24"/>
          <w:szCs w:val="24"/>
        </w:rPr>
        <w:t xml:space="preserve">Kunnskap om grenser, respekt og rettigheter og evnen til å reflektere over ulike situasjoner er viktig for å utvikle egen autonomi og samtidig respektere andres grenser. </w:t>
      </w:r>
      <w:r w:rsidR="005315FF" w:rsidRPr="00F83079">
        <w:rPr>
          <w:rFonts w:asciiTheme="minorHAnsi" w:hAnsiTheme="minorHAnsi"/>
          <w:i/>
          <w:sz w:val="24"/>
          <w:szCs w:val="24"/>
        </w:rPr>
        <w:t>Dette er emner som favner langt videre enn seksualitet, men som danner et nødvendig grunnlag for den enkeltes dannelse, identitetsutvikling og handlingskompetanse.</w:t>
      </w:r>
      <w:r w:rsidR="005315FF" w:rsidRPr="00CF1AEF">
        <w:rPr>
          <w:rFonts w:asciiTheme="minorHAnsi" w:hAnsiTheme="minorHAnsi"/>
          <w:sz w:val="24"/>
          <w:szCs w:val="24"/>
        </w:rPr>
        <w:t xml:space="preserve"> Riktig kunnskap om seksualitet og seksuell helse fører til at ungdom debuterer senere, er flinkere til å bruke kondom og prevensjon og utvikler et positivt forhold til egen seksualitet og intimitet.</w:t>
      </w:r>
      <w:r w:rsidR="005315FF" w:rsidRPr="00CF1AEF">
        <w:rPr>
          <w:rStyle w:val="apple-converted-space"/>
          <w:rFonts w:asciiTheme="minorHAnsi" w:hAnsiTheme="minorHAnsi"/>
          <w:sz w:val="24"/>
          <w:szCs w:val="24"/>
        </w:rPr>
        <w:t> </w:t>
      </w:r>
      <w:r w:rsidR="00F233D4">
        <w:rPr>
          <w:rStyle w:val="apple-converted-space"/>
          <w:rFonts w:asciiTheme="minorHAnsi" w:hAnsiTheme="minorHAnsi"/>
          <w:sz w:val="24"/>
          <w:szCs w:val="24"/>
        </w:rPr>
        <w:t>(...)</w:t>
      </w:r>
      <w:r w:rsidR="006C24DC">
        <w:rPr>
          <w:rFonts w:asciiTheme="minorHAnsi" w:hAnsiTheme="minorHAnsi"/>
          <w:sz w:val="24"/>
          <w:szCs w:val="24"/>
        </w:rPr>
        <w:t xml:space="preserve"> </w:t>
      </w:r>
      <w:r w:rsidR="009C08A7" w:rsidRPr="00CF1AEF">
        <w:rPr>
          <w:rFonts w:asciiTheme="minorHAnsi" w:hAnsiTheme="minorHAnsi"/>
          <w:sz w:val="24"/>
          <w:szCs w:val="24"/>
        </w:rPr>
        <w:t>Det tverrfaglige teamet folkehelse og livsmestring vil ha både et individuelt perspektiv og et samfunnsmessig og sosialt perspektiv. Det vil være naturlig å vurdere spørsmål om seks</w:t>
      </w:r>
      <w:r w:rsidR="00F83079">
        <w:rPr>
          <w:rFonts w:asciiTheme="minorHAnsi" w:hAnsiTheme="minorHAnsi"/>
          <w:sz w:val="24"/>
          <w:szCs w:val="24"/>
        </w:rPr>
        <w:t>uell helse i arbeidet med dette (vår utheving)</w:t>
      </w:r>
      <w:r w:rsidR="006C24DC">
        <w:rPr>
          <w:rFonts w:asciiTheme="minorHAnsi" w:hAnsiTheme="minorHAnsi"/>
          <w:sz w:val="24"/>
          <w:szCs w:val="24"/>
        </w:rPr>
        <w:t>”</w:t>
      </w:r>
      <w:r w:rsidR="00F83079">
        <w:rPr>
          <w:rFonts w:asciiTheme="minorHAnsi" w:hAnsiTheme="minorHAnsi"/>
          <w:sz w:val="24"/>
          <w:szCs w:val="24"/>
        </w:rPr>
        <w:t xml:space="preserve">. Seksualitet kobles altså til skolens danningsmandat, noe også </w:t>
      </w:r>
      <w:r w:rsidR="00F83079">
        <w:rPr>
          <w:rFonts w:asciiTheme="minorHAnsi" w:hAnsiTheme="minorHAnsi"/>
          <w:sz w:val="24"/>
          <w:szCs w:val="24"/>
        </w:rPr>
        <w:lastRenderedPageBreak/>
        <w:t>mange lærere som vektlegger seksualitetsundervisning gjør (Støle-Nilsen, 2017</w:t>
      </w:r>
      <w:r w:rsidR="00626E92">
        <w:rPr>
          <w:rStyle w:val="Fotnotereferanse"/>
          <w:rFonts w:asciiTheme="minorHAnsi" w:hAnsiTheme="minorHAnsi"/>
          <w:sz w:val="24"/>
          <w:szCs w:val="24"/>
        </w:rPr>
        <w:footnoteReference w:id="1"/>
      </w:r>
      <w:r w:rsidR="00F83079">
        <w:rPr>
          <w:rFonts w:asciiTheme="minorHAnsi" w:hAnsiTheme="minorHAnsi"/>
          <w:sz w:val="24"/>
          <w:szCs w:val="24"/>
        </w:rPr>
        <w:t>). Det anses også naturlig at seksualitet tematiseres under folkehelse og livsmestring.</w:t>
      </w:r>
      <w:r w:rsidR="006C24DC">
        <w:rPr>
          <w:rFonts w:asciiTheme="minorHAnsi" w:hAnsiTheme="minorHAnsi"/>
          <w:sz w:val="24"/>
          <w:szCs w:val="24"/>
        </w:rPr>
        <w:t xml:space="preserve"> </w:t>
      </w:r>
    </w:p>
    <w:p w14:paraId="30AA5F4A" w14:textId="77777777" w:rsidR="00F83079" w:rsidRDefault="00F83079" w:rsidP="006C24DC">
      <w:pPr>
        <w:pStyle w:val="p1"/>
        <w:rPr>
          <w:rFonts w:asciiTheme="minorHAnsi" w:hAnsiTheme="minorHAnsi"/>
          <w:sz w:val="24"/>
          <w:szCs w:val="24"/>
        </w:rPr>
      </w:pPr>
    </w:p>
    <w:p w14:paraId="45082BB9" w14:textId="0125265B" w:rsidR="009C08A7" w:rsidRPr="009C08A7" w:rsidRDefault="006C24DC" w:rsidP="006C24DC">
      <w:pPr>
        <w:pStyle w:val="p1"/>
        <w:rPr>
          <w:rFonts w:asciiTheme="minorHAnsi" w:hAnsiTheme="minorHAnsi"/>
          <w:sz w:val="24"/>
          <w:szCs w:val="24"/>
        </w:rPr>
      </w:pPr>
      <w:r>
        <w:rPr>
          <w:rFonts w:asciiTheme="minorHAnsi" w:hAnsiTheme="minorHAnsi"/>
          <w:sz w:val="24"/>
          <w:szCs w:val="24"/>
        </w:rPr>
        <w:t>Videre nevner strategien kompetansemålene i LK06 som tematiserer seksualitet og det står</w:t>
      </w:r>
      <w:proofErr w:type="gramStart"/>
      <w:r>
        <w:rPr>
          <w:rFonts w:asciiTheme="minorHAnsi" w:hAnsiTheme="minorHAnsi"/>
          <w:sz w:val="24"/>
          <w:szCs w:val="24"/>
        </w:rPr>
        <w:t>:</w:t>
      </w:r>
      <w:r w:rsidR="009C08A7" w:rsidRPr="00CF1AEF">
        <w:rPr>
          <w:rStyle w:val="apple-converted-space"/>
          <w:rFonts w:asciiTheme="minorHAnsi" w:hAnsiTheme="minorHAnsi"/>
          <w:sz w:val="24"/>
          <w:szCs w:val="24"/>
        </w:rPr>
        <w:t> </w:t>
      </w:r>
      <w:r>
        <w:rPr>
          <w:rFonts w:asciiTheme="minorHAnsi" w:hAnsiTheme="minorHAnsi"/>
          <w:sz w:val="24"/>
          <w:szCs w:val="24"/>
        </w:rPr>
        <w:t>”</w:t>
      </w:r>
      <w:r w:rsidR="009C08A7" w:rsidRPr="00CF1AEF">
        <w:rPr>
          <w:rFonts w:asciiTheme="minorHAnsi" w:hAnsiTheme="minorHAnsi"/>
          <w:sz w:val="24"/>
          <w:szCs w:val="24"/>
        </w:rPr>
        <w:t>Kompetansemålene</w:t>
      </w:r>
      <w:proofErr w:type="gramEnd"/>
      <w:r w:rsidR="009C08A7" w:rsidRPr="00CF1AEF">
        <w:rPr>
          <w:rFonts w:asciiTheme="minorHAnsi" w:hAnsiTheme="minorHAnsi"/>
          <w:sz w:val="24"/>
          <w:szCs w:val="24"/>
        </w:rPr>
        <w:t xml:space="preserve"> som er beskrevet over, legger opp til at kropp, grenser, seksualitet og mangfold tematiseres på ulike måter gjennom hele skoleløpet.</w:t>
      </w:r>
      <w:r>
        <w:rPr>
          <w:rFonts w:asciiTheme="minorHAnsi" w:hAnsiTheme="minorHAnsi"/>
          <w:sz w:val="24"/>
          <w:szCs w:val="24"/>
        </w:rPr>
        <w:t xml:space="preserve"> (...)</w:t>
      </w:r>
      <w:r w:rsidR="009C08A7" w:rsidRPr="00CF1AEF">
        <w:rPr>
          <w:rStyle w:val="apple-converted-space"/>
          <w:rFonts w:asciiTheme="minorHAnsi" w:hAnsiTheme="minorHAnsi"/>
          <w:sz w:val="24"/>
          <w:szCs w:val="24"/>
        </w:rPr>
        <w:t> </w:t>
      </w:r>
      <w:r w:rsidR="009C08A7" w:rsidRPr="009C08A7">
        <w:rPr>
          <w:rFonts w:asciiTheme="minorHAnsi" w:hAnsiTheme="minorHAnsi"/>
          <w:sz w:val="24"/>
          <w:szCs w:val="24"/>
        </w:rPr>
        <w:t>For at seksualitetsundervisning skal ha helsefremmende og forebyggende effekt, er det avgjørende at barn og unge får nødvendig kunnskap, før de havner i situasjoner</w:t>
      </w:r>
      <w:r>
        <w:rPr>
          <w:rFonts w:asciiTheme="minorHAnsi" w:hAnsiTheme="minorHAnsi"/>
          <w:sz w:val="24"/>
          <w:szCs w:val="24"/>
        </w:rPr>
        <w:t xml:space="preserve"> der kunnskapen skal tas i bruk</w:t>
      </w:r>
      <w:r w:rsidR="009C08A7" w:rsidRPr="009C08A7">
        <w:rPr>
          <w:rFonts w:asciiTheme="minorHAnsi" w:hAnsiTheme="minorHAnsi"/>
          <w:sz w:val="24"/>
          <w:szCs w:val="24"/>
        </w:rPr>
        <w:t>. Dersom seksualitetsundervisning i hovedsak gjennomføres i siste halvdel av ungdomsskolen, vil den ofte foregå på et tidspunkt hvor flere elever allerede har seksuell erfaring.</w:t>
      </w:r>
      <w:r>
        <w:rPr>
          <w:rFonts w:asciiTheme="minorHAnsi" w:hAnsiTheme="minorHAnsi"/>
          <w:sz w:val="24"/>
          <w:szCs w:val="24"/>
        </w:rPr>
        <w:t>” Med andre ord må alderstilpasset seksualitetsundervisning</w:t>
      </w:r>
      <w:r w:rsidR="009C08A7" w:rsidRPr="00CF1AEF">
        <w:rPr>
          <w:rFonts w:asciiTheme="minorHAnsi" w:hAnsiTheme="minorHAnsi"/>
          <w:sz w:val="24"/>
          <w:szCs w:val="24"/>
        </w:rPr>
        <w:t> </w:t>
      </w:r>
      <w:r>
        <w:rPr>
          <w:rFonts w:asciiTheme="minorHAnsi" w:hAnsiTheme="minorHAnsi"/>
          <w:sz w:val="24"/>
          <w:szCs w:val="24"/>
        </w:rPr>
        <w:t>starte allerede på barnetrinnet og fortsette jevnlig gjennom hele skoleløpet. Elevene vil modne i ulik takt og dermed vil deres behov for seksualitetsundervisning endre seg.</w:t>
      </w:r>
      <w:r w:rsidR="00F83079">
        <w:rPr>
          <w:rFonts w:asciiTheme="minorHAnsi" w:hAnsiTheme="minorHAnsi"/>
          <w:sz w:val="24"/>
          <w:szCs w:val="24"/>
        </w:rPr>
        <w:t xml:space="preserve"> Det er også sentralt at seksualitet tas opp i flere fag, for å få ulike vinklinger og ivareta flere perspektiv. Naturfag har typisk et helsefokus, mens KRLE gjerne har reflekterende og etisk fokus, mens samfunnsfag ser på sosiale konstruksjoner, lov og rett og kjønnsroller. Vi trenger alle disse tilnærmingene for en helhetlig seksualitetsundervisning.</w:t>
      </w:r>
    </w:p>
    <w:p w14:paraId="1DF60DA7" w14:textId="77777777" w:rsidR="00CF1AEF" w:rsidRPr="00CF1AEF" w:rsidRDefault="00CF1AEF" w:rsidP="00CF1AEF">
      <w:pPr>
        <w:spacing w:after="0" w:line="240" w:lineRule="auto"/>
        <w:rPr>
          <w:rFonts w:cs="Times New Roman"/>
          <w:sz w:val="24"/>
          <w:szCs w:val="24"/>
          <w:lang w:eastAsia="nb-NO"/>
        </w:rPr>
      </w:pPr>
    </w:p>
    <w:p w14:paraId="037686B4" w14:textId="2D08A01D" w:rsidR="00CF1AEF" w:rsidRPr="004A4FB2" w:rsidRDefault="006C24DC" w:rsidP="004A4FB2">
      <w:pPr>
        <w:pStyle w:val="Rentekst"/>
        <w:rPr>
          <w:sz w:val="24"/>
          <w:szCs w:val="24"/>
        </w:rPr>
      </w:pPr>
      <w:r>
        <w:rPr>
          <w:rFonts w:cs="Times New Roman"/>
          <w:sz w:val="24"/>
          <w:szCs w:val="24"/>
          <w:lang w:eastAsia="nb-NO"/>
        </w:rPr>
        <w:t xml:space="preserve">Målet for skolens rolle i seksualitetsundervisning er </w:t>
      </w:r>
      <w:proofErr w:type="gramStart"/>
      <w:r>
        <w:rPr>
          <w:rFonts w:cs="Times New Roman"/>
          <w:sz w:val="24"/>
          <w:szCs w:val="24"/>
          <w:lang w:eastAsia="nb-NO"/>
        </w:rPr>
        <w:t>å</w:t>
      </w:r>
      <w:r w:rsidR="00CF1AEF" w:rsidRPr="00CF1AEF">
        <w:rPr>
          <w:rFonts w:cs="Times New Roman"/>
          <w:sz w:val="24"/>
          <w:szCs w:val="24"/>
          <w:lang w:eastAsia="nb-NO"/>
        </w:rPr>
        <w:t xml:space="preserve"> </w:t>
      </w:r>
      <w:r>
        <w:rPr>
          <w:rFonts w:cs="Times New Roman"/>
          <w:sz w:val="24"/>
          <w:szCs w:val="24"/>
          <w:lang w:eastAsia="nb-NO"/>
        </w:rPr>
        <w:t>”s</w:t>
      </w:r>
      <w:r w:rsidR="00CF1AEF" w:rsidRPr="00CF1AEF">
        <w:rPr>
          <w:rFonts w:cs="Times New Roman"/>
          <w:sz w:val="24"/>
          <w:szCs w:val="24"/>
          <w:lang w:eastAsia="nb-NO"/>
        </w:rPr>
        <w:t>ikre</w:t>
      </w:r>
      <w:proofErr w:type="gramEnd"/>
      <w:r w:rsidR="00CF1AEF" w:rsidRPr="00CF1AEF">
        <w:rPr>
          <w:rFonts w:cs="Times New Roman"/>
          <w:sz w:val="24"/>
          <w:szCs w:val="24"/>
          <w:lang w:eastAsia="nb-NO"/>
        </w:rPr>
        <w:t xml:space="preserve"> barn og unge kunnskap og kompetanse om kropp, grenser, seksualitet og seksuell helse</w:t>
      </w:r>
      <w:r>
        <w:rPr>
          <w:rFonts w:cs="Times New Roman"/>
          <w:sz w:val="24"/>
          <w:szCs w:val="24"/>
          <w:lang w:eastAsia="nb-NO"/>
        </w:rPr>
        <w:t>”. Dette må ivaretas i de aktuelle læreplanene for fag.</w:t>
      </w:r>
      <w:r w:rsidR="00CF1AEF" w:rsidRPr="00CF1AEF">
        <w:rPr>
          <w:rFonts w:cs="Times New Roman"/>
          <w:sz w:val="24"/>
          <w:szCs w:val="24"/>
          <w:lang w:eastAsia="nb-NO"/>
        </w:rPr>
        <w:t> </w:t>
      </w:r>
      <w:r w:rsidR="00F83079">
        <w:rPr>
          <w:rFonts w:cs="Times New Roman"/>
          <w:sz w:val="24"/>
          <w:szCs w:val="24"/>
          <w:lang w:eastAsia="nb-NO"/>
        </w:rPr>
        <w:t xml:space="preserve">I tillegg til de enkelte faggruppene, bør </w:t>
      </w:r>
      <w:r w:rsidR="00627B8B">
        <w:rPr>
          <w:rFonts w:cs="Times New Roman"/>
          <w:sz w:val="24"/>
          <w:szCs w:val="24"/>
          <w:lang w:eastAsia="nb-NO"/>
        </w:rPr>
        <w:t>arbeidsgruppen på tvers av kjerneelementgruppene for fag</w:t>
      </w:r>
      <w:r w:rsidR="00F83079">
        <w:rPr>
          <w:rFonts w:cs="Times New Roman"/>
          <w:sz w:val="24"/>
          <w:szCs w:val="24"/>
          <w:lang w:eastAsia="nb-NO"/>
        </w:rPr>
        <w:t xml:space="preserve"> se på helheten i planene og hvordan det viktige tverrfaglige temaet seksualitetsundervisning skal ivaretas.</w:t>
      </w:r>
      <w:r w:rsidR="004A4FB2">
        <w:rPr>
          <w:rFonts w:cs="Times New Roman"/>
          <w:sz w:val="24"/>
          <w:szCs w:val="24"/>
          <w:lang w:eastAsia="nb-NO"/>
        </w:rPr>
        <w:t xml:space="preserve"> </w:t>
      </w:r>
      <w:r w:rsidR="004A4FB2" w:rsidRPr="004A4FB2">
        <w:rPr>
          <w:bCs/>
          <w:sz w:val="24"/>
          <w:szCs w:val="24"/>
        </w:rPr>
        <w:t>Vi ønsker også å legge til at helseundervisning, som seksualitetsundervisning, bør foregå i tett samarbeid med skolehelsetjenesten.</w:t>
      </w:r>
    </w:p>
    <w:p w14:paraId="6D3176F9" w14:textId="77777777" w:rsidR="00A02726" w:rsidRDefault="00A02726" w:rsidP="00CF1AEF">
      <w:pPr>
        <w:spacing w:after="0" w:line="240" w:lineRule="auto"/>
        <w:rPr>
          <w:rFonts w:cs="Times New Roman"/>
          <w:sz w:val="24"/>
          <w:szCs w:val="24"/>
          <w:lang w:eastAsia="nb-NO"/>
        </w:rPr>
      </w:pPr>
    </w:p>
    <w:p w14:paraId="67CDE425" w14:textId="52F98FAB" w:rsidR="00A02726" w:rsidRDefault="00A02726" w:rsidP="00A02726">
      <w:pPr>
        <w:rPr>
          <w:sz w:val="24"/>
          <w:szCs w:val="24"/>
        </w:rPr>
      </w:pPr>
      <w:r>
        <w:rPr>
          <w:rFonts w:cs="Times New Roman"/>
          <w:sz w:val="24"/>
          <w:szCs w:val="24"/>
          <w:lang w:eastAsia="nb-NO"/>
        </w:rPr>
        <w:t>Den nye overordnede delen av læreplanverket</w:t>
      </w:r>
      <w:proofErr w:type="gramStart"/>
      <w:r>
        <w:rPr>
          <w:rFonts w:cs="Times New Roman"/>
          <w:sz w:val="24"/>
          <w:szCs w:val="24"/>
          <w:lang w:eastAsia="nb-NO"/>
        </w:rPr>
        <w:t>, ”Overordnet</w:t>
      </w:r>
      <w:proofErr w:type="gramEnd"/>
      <w:r>
        <w:rPr>
          <w:rFonts w:cs="Times New Roman"/>
          <w:sz w:val="24"/>
          <w:szCs w:val="24"/>
          <w:lang w:eastAsia="nb-NO"/>
        </w:rPr>
        <w:t xml:space="preserve"> del – verdier og prinsipper for grunnopplæringen”, er vedtatt og her ligger det også tydelige føringer for at blant annet seksualitet, kjønn, likestilling, menneskerettigheter og antidiskriminerende holdningsarbeid skal være en del av opplæringen. Dette er spesielt </w:t>
      </w:r>
      <w:r w:rsidR="00626E92">
        <w:rPr>
          <w:rFonts w:cs="Times New Roman"/>
          <w:sz w:val="24"/>
          <w:szCs w:val="24"/>
          <w:lang w:eastAsia="nb-NO"/>
        </w:rPr>
        <w:t>vektlagt</w:t>
      </w:r>
      <w:r>
        <w:rPr>
          <w:rFonts w:cs="Times New Roman"/>
          <w:sz w:val="24"/>
          <w:szCs w:val="24"/>
          <w:lang w:eastAsia="nb-NO"/>
        </w:rPr>
        <w:t xml:space="preserve"> i beskrivelsen av det tverrfaglige temaet folkehelse og livsmestring</w:t>
      </w:r>
      <w:proofErr w:type="gramStart"/>
      <w:r>
        <w:rPr>
          <w:rFonts w:cs="Times New Roman"/>
          <w:sz w:val="24"/>
          <w:szCs w:val="24"/>
          <w:lang w:eastAsia="nb-NO"/>
        </w:rPr>
        <w:t>: ”</w:t>
      </w:r>
      <w:r w:rsidRPr="00443920">
        <w:rPr>
          <w:sz w:val="24"/>
          <w:szCs w:val="24"/>
        </w:rPr>
        <w:t>Aktuelle</w:t>
      </w:r>
      <w:proofErr w:type="gramEnd"/>
      <w:r w:rsidRPr="00443920">
        <w:rPr>
          <w:sz w:val="24"/>
          <w:szCs w:val="24"/>
        </w:rPr>
        <w:t xml:space="preserve"> områder innenfor temaet er fysisk og psykisk helse, levevaner, seksualitet og kjønn, rusmidler, mediebruk, og forbruk og personlig økonomi. Verdivalg og betydningen av mening i livet, mellommenneskelige relasjoner, å kunne sette grenser og respektere andres, og å kunne håndtere tanker, følelser og relasjoner hører også hjemme under dette temaet.</w:t>
      </w:r>
      <w:r>
        <w:rPr>
          <w:sz w:val="24"/>
          <w:szCs w:val="24"/>
        </w:rPr>
        <w:t>”</w:t>
      </w:r>
      <w:r w:rsidRPr="00A02726">
        <w:rPr>
          <w:sz w:val="24"/>
          <w:szCs w:val="24"/>
        </w:rPr>
        <w:t> </w:t>
      </w:r>
      <w:r w:rsidR="00626E92">
        <w:rPr>
          <w:sz w:val="24"/>
          <w:szCs w:val="24"/>
        </w:rPr>
        <w:t>Gjennomgående i overordnet del vektlegges elevenes identitetsdanning, evne til refleksjon og kritisk tenkning og sosial samhandling; alle disse temaene er aktuelle for seksualitetsundervisning.</w:t>
      </w:r>
    </w:p>
    <w:p w14:paraId="3896284A" w14:textId="6309B7A1" w:rsidR="00FA4226" w:rsidRPr="00F83079" w:rsidRDefault="00A02726" w:rsidP="00911A07">
      <w:pPr>
        <w:rPr>
          <w:sz w:val="24"/>
          <w:szCs w:val="24"/>
        </w:rPr>
      </w:pPr>
      <w:r>
        <w:rPr>
          <w:sz w:val="24"/>
          <w:szCs w:val="24"/>
        </w:rPr>
        <w:t xml:space="preserve">På denne bakgrunnen </w:t>
      </w:r>
      <w:r w:rsidR="007F3A5F">
        <w:rPr>
          <w:sz w:val="24"/>
          <w:szCs w:val="24"/>
        </w:rPr>
        <w:t>undertegnede</w:t>
      </w:r>
      <w:r w:rsidR="00911A07">
        <w:rPr>
          <w:sz w:val="24"/>
          <w:szCs w:val="24"/>
        </w:rPr>
        <w:t xml:space="preserve"> inn en rekke </w:t>
      </w:r>
      <w:r>
        <w:rPr>
          <w:sz w:val="24"/>
          <w:szCs w:val="24"/>
        </w:rPr>
        <w:t>kommentarer til de nye utkastene, gruppert under aktuelle fag</w:t>
      </w:r>
      <w:r w:rsidR="00911A07">
        <w:rPr>
          <w:sz w:val="24"/>
          <w:szCs w:val="24"/>
        </w:rPr>
        <w:t>:</w:t>
      </w:r>
    </w:p>
    <w:p w14:paraId="1394135D" w14:textId="77777777" w:rsidR="00D36F7B" w:rsidRPr="00F83079" w:rsidRDefault="00D36F7B" w:rsidP="00D36F7B">
      <w:pPr>
        <w:rPr>
          <w:sz w:val="24"/>
          <w:szCs w:val="24"/>
          <w:u w:val="single"/>
        </w:rPr>
      </w:pPr>
      <w:r w:rsidRPr="00F83079">
        <w:rPr>
          <w:sz w:val="24"/>
          <w:szCs w:val="24"/>
          <w:u w:val="single"/>
        </w:rPr>
        <w:t>Kroppsøving</w:t>
      </w:r>
    </w:p>
    <w:p w14:paraId="32B78D42" w14:textId="26DBB305" w:rsidR="00D36F7B" w:rsidRDefault="00C61065" w:rsidP="00D36F7B">
      <w:pPr>
        <w:rPr>
          <w:sz w:val="24"/>
          <w:szCs w:val="24"/>
        </w:rPr>
      </w:pPr>
      <w:r>
        <w:rPr>
          <w:sz w:val="24"/>
          <w:szCs w:val="24"/>
        </w:rPr>
        <w:t xml:space="preserve">Til kroppsøving er innspillet vårt omtrent det samme som sist. </w:t>
      </w:r>
      <w:r w:rsidR="00E37776">
        <w:rPr>
          <w:sz w:val="24"/>
          <w:szCs w:val="24"/>
        </w:rPr>
        <w:t>Utkastet</w:t>
      </w:r>
      <w:r w:rsidR="00D36F7B" w:rsidRPr="00F83079">
        <w:rPr>
          <w:sz w:val="24"/>
          <w:szCs w:val="24"/>
        </w:rPr>
        <w:t xml:space="preserve"> integrerer bærekraftsmålene i faget</w:t>
      </w:r>
      <w:r w:rsidR="00E37776">
        <w:rPr>
          <w:sz w:val="24"/>
          <w:szCs w:val="24"/>
        </w:rPr>
        <w:t xml:space="preserve"> på en god måte</w:t>
      </w:r>
      <w:r w:rsidR="00D36F7B" w:rsidRPr="00F83079">
        <w:rPr>
          <w:sz w:val="24"/>
          <w:szCs w:val="24"/>
        </w:rPr>
        <w:t xml:space="preserve">. Utkastet viser et økt fokus på helse og kropp og </w:t>
      </w:r>
      <w:r w:rsidR="00D36F7B" w:rsidRPr="00F83079">
        <w:rPr>
          <w:sz w:val="24"/>
          <w:szCs w:val="24"/>
        </w:rPr>
        <w:lastRenderedPageBreak/>
        <w:t xml:space="preserve">fremhever et helhetlig perspektiv på helse, noe spesielt punktet om refleksjon og kritisk tenkning om kropp og bevegelse i kultur og samfunn viser. Vi vil også legge til at det i kroppsøvingsfaget er situasjoner hvor unge er spesielt sårbare med tanke på at kropp både visuelt og funksjonsmessig eksponeres. Problemstillinger som oppstår kan være unge som ikke tør dusje eller delta i kroppsøving grunnet for eksempel mobbing, dårlig selvbilde, utfordringer knyttet til kjønnsidentitet </w:t>
      </w:r>
      <w:r w:rsidR="00444D66">
        <w:rPr>
          <w:sz w:val="24"/>
          <w:szCs w:val="24"/>
        </w:rPr>
        <w:t xml:space="preserve">(som hvilken garderobe man skal bruke) </w:t>
      </w:r>
      <w:r w:rsidR="00D36F7B" w:rsidRPr="00F83079">
        <w:rPr>
          <w:sz w:val="24"/>
          <w:szCs w:val="24"/>
        </w:rPr>
        <w:t xml:space="preserve">eller redsel for å bli tatt bilde av eller filmet. Det er viktig at kroppsøvingslæreren ikke overlater problemstillingene til kontaktlærer, men at diskusjonene blir tatt i egen undervisning gjennom å utfordre normer og fremme kroppspositivisme og gode holdninger slik at kroppsøvingstimene oppleves som et trygt og helsefremmende rom. Kroppsøvingslærer </w:t>
      </w:r>
      <w:r w:rsidR="00E37776">
        <w:rPr>
          <w:sz w:val="24"/>
          <w:szCs w:val="24"/>
        </w:rPr>
        <w:t>bør</w:t>
      </w:r>
      <w:r w:rsidR="00D36F7B" w:rsidRPr="00F83079">
        <w:rPr>
          <w:sz w:val="24"/>
          <w:szCs w:val="24"/>
        </w:rPr>
        <w:t xml:space="preserve"> inkluderes i tverrfaglig seksualitetsundervisning.</w:t>
      </w:r>
    </w:p>
    <w:p w14:paraId="0FA1A88A" w14:textId="77777777" w:rsidR="00C61065" w:rsidRPr="00F83079" w:rsidRDefault="00C61065" w:rsidP="00D36F7B">
      <w:pPr>
        <w:rPr>
          <w:sz w:val="24"/>
          <w:szCs w:val="24"/>
        </w:rPr>
      </w:pPr>
    </w:p>
    <w:p w14:paraId="46B2F8D7" w14:textId="77777777" w:rsidR="00D36F7B" w:rsidRPr="00F83079" w:rsidRDefault="00D36F7B" w:rsidP="00D36F7B">
      <w:pPr>
        <w:rPr>
          <w:sz w:val="24"/>
          <w:szCs w:val="24"/>
          <w:u w:val="single"/>
        </w:rPr>
      </w:pPr>
      <w:r w:rsidRPr="00F83079">
        <w:rPr>
          <w:sz w:val="24"/>
          <w:szCs w:val="24"/>
          <w:u w:val="single"/>
        </w:rPr>
        <w:t>Naturfag</w:t>
      </w:r>
    </w:p>
    <w:p w14:paraId="6735FB03" w14:textId="77777777" w:rsidR="00D573E4" w:rsidRDefault="00407967" w:rsidP="00407967">
      <w:pPr>
        <w:spacing w:after="0" w:line="240" w:lineRule="auto"/>
        <w:rPr>
          <w:rFonts w:eastAsia="Times New Roman" w:cs="Times New Roman"/>
          <w:sz w:val="24"/>
          <w:szCs w:val="24"/>
          <w:lang w:eastAsia="nb-NO"/>
        </w:rPr>
      </w:pPr>
      <w:r>
        <w:rPr>
          <w:rFonts w:eastAsia="Times New Roman" w:cs="Times New Roman"/>
          <w:sz w:val="24"/>
          <w:szCs w:val="24"/>
          <w:lang w:eastAsia="nb-NO"/>
        </w:rPr>
        <w:t>Utkastet er veldig mye bedre totalt sett, men d</w:t>
      </w:r>
      <w:r w:rsidRPr="00407967">
        <w:rPr>
          <w:rFonts w:eastAsia="Times New Roman" w:cs="Times New Roman"/>
          <w:sz w:val="24"/>
          <w:szCs w:val="24"/>
          <w:lang w:eastAsia="nb-NO"/>
        </w:rPr>
        <w:t>et er skuffende at seksualitet nå ikke lenger nevnes i naturfag.</w:t>
      </w:r>
      <w:r>
        <w:rPr>
          <w:rFonts w:eastAsia="Times New Roman" w:cs="Times New Roman"/>
          <w:sz w:val="24"/>
          <w:szCs w:val="24"/>
          <w:lang w:eastAsia="nb-NO"/>
        </w:rPr>
        <w:t xml:space="preserve"> Naturfag har tradisjonelt hatt ansvaret for temaet og til en viss grad oppleves det slik ennå av både naturfagslærere og andre.</w:t>
      </w:r>
      <w:r w:rsidR="00D573E4">
        <w:rPr>
          <w:rFonts w:eastAsia="Times New Roman" w:cs="Times New Roman"/>
          <w:sz w:val="24"/>
          <w:szCs w:val="24"/>
          <w:lang w:eastAsia="nb-NO"/>
        </w:rPr>
        <w:t xml:space="preserve"> Det er viktig at den naturvitenskapelige tilnærmingen til seksualitet ivaretas også i nye læreplaner.</w:t>
      </w:r>
    </w:p>
    <w:p w14:paraId="6B8783DC" w14:textId="77777777" w:rsidR="00D573E4" w:rsidRDefault="00D573E4" w:rsidP="00407967">
      <w:pPr>
        <w:spacing w:after="0" w:line="240" w:lineRule="auto"/>
        <w:rPr>
          <w:rFonts w:eastAsia="Times New Roman" w:cs="Times New Roman"/>
          <w:sz w:val="24"/>
          <w:szCs w:val="24"/>
          <w:lang w:eastAsia="nb-NO"/>
        </w:rPr>
      </w:pPr>
    </w:p>
    <w:p w14:paraId="54ECCF05" w14:textId="5FEA7680" w:rsidR="00D36F7B" w:rsidRPr="00101353" w:rsidRDefault="00407967" w:rsidP="00101353">
      <w:pPr>
        <w:spacing w:after="0" w:line="240" w:lineRule="auto"/>
        <w:rPr>
          <w:rFonts w:eastAsia="Times New Roman" w:cs="Times New Roman"/>
          <w:sz w:val="24"/>
          <w:szCs w:val="24"/>
          <w:lang w:eastAsia="nb-NO"/>
        </w:rPr>
      </w:pPr>
      <w:r>
        <w:rPr>
          <w:rFonts w:eastAsia="Times New Roman" w:cs="Times New Roman"/>
          <w:sz w:val="24"/>
          <w:szCs w:val="24"/>
          <w:lang w:eastAsia="nb-NO"/>
        </w:rPr>
        <w:t xml:space="preserve">I </w:t>
      </w:r>
      <w:proofErr w:type="gramStart"/>
      <w:r>
        <w:rPr>
          <w:rFonts w:eastAsia="Times New Roman" w:cs="Times New Roman"/>
          <w:sz w:val="24"/>
          <w:szCs w:val="24"/>
          <w:lang w:eastAsia="nb-NO"/>
        </w:rPr>
        <w:t>området ”forståelse</w:t>
      </w:r>
      <w:proofErr w:type="gramEnd"/>
      <w:r>
        <w:rPr>
          <w:rFonts w:eastAsia="Times New Roman" w:cs="Times New Roman"/>
          <w:sz w:val="24"/>
          <w:szCs w:val="24"/>
          <w:lang w:eastAsia="nb-NO"/>
        </w:rPr>
        <w:t xml:space="preserve"> for menneskekroppen” kan det skrives inn en setning slik:</w:t>
      </w:r>
      <w:r w:rsidRPr="00407967">
        <w:rPr>
          <w:rFonts w:eastAsia="Times New Roman" w:cs="Times New Roman"/>
          <w:sz w:val="24"/>
          <w:szCs w:val="24"/>
          <w:lang w:eastAsia="nb-NO"/>
        </w:rPr>
        <w:t xml:space="preserve"> </w:t>
      </w:r>
      <w:r>
        <w:rPr>
          <w:rFonts w:eastAsia="Times New Roman" w:cs="Times New Roman"/>
          <w:sz w:val="24"/>
          <w:szCs w:val="24"/>
          <w:lang w:eastAsia="nb-NO"/>
        </w:rPr>
        <w:t>”</w:t>
      </w:r>
      <w:r w:rsidRPr="00407967">
        <w:rPr>
          <w:rFonts w:eastAsia="Times New Roman" w:cs="Times New Roman"/>
          <w:sz w:val="24"/>
          <w:szCs w:val="24"/>
          <w:lang w:eastAsia="nb-NO"/>
        </w:rPr>
        <w:t>Innebærer kroppens oppbygning, organsystem, samt dens energi- og stoffbehov. Videre handler de</w:t>
      </w:r>
      <w:r>
        <w:rPr>
          <w:rFonts w:eastAsia="Times New Roman" w:cs="Times New Roman"/>
          <w:sz w:val="24"/>
          <w:szCs w:val="24"/>
          <w:lang w:eastAsia="nb-NO"/>
        </w:rPr>
        <w:t>t om kroppens sanser og respons</w:t>
      </w:r>
      <w:r w:rsidRPr="00407967">
        <w:rPr>
          <w:rFonts w:eastAsia="Times New Roman" w:cs="Times New Roman"/>
          <w:sz w:val="24"/>
          <w:szCs w:val="24"/>
          <w:lang w:eastAsia="nb-NO"/>
        </w:rPr>
        <w:t>stimuli og interaksjon med omgivelser. Kunnskap om kroppen er viktig for å forstå seg selv og ta vare på egen helse</w:t>
      </w:r>
      <w:r w:rsidRPr="00407967">
        <w:rPr>
          <w:rFonts w:eastAsia="Times New Roman" w:cs="Times New Roman"/>
          <w:i/>
          <w:sz w:val="24"/>
          <w:szCs w:val="24"/>
          <w:lang w:eastAsia="nb-NO"/>
        </w:rPr>
        <w:t>, og seksualitet og identitet er en sentral del av denne forståelsen</w:t>
      </w:r>
      <w:r w:rsidRPr="00407967">
        <w:rPr>
          <w:rFonts w:eastAsia="Times New Roman" w:cs="Times New Roman"/>
          <w:sz w:val="24"/>
          <w:szCs w:val="24"/>
          <w:lang w:eastAsia="nb-NO"/>
        </w:rPr>
        <w:t>.</w:t>
      </w:r>
      <w:r>
        <w:rPr>
          <w:rFonts w:eastAsia="Times New Roman" w:cs="Times New Roman"/>
          <w:sz w:val="24"/>
          <w:szCs w:val="24"/>
          <w:lang w:eastAsia="nb-NO"/>
        </w:rPr>
        <w:t xml:space="preserve">” </w:t>
      </w:r>
      <w:r w:rsidR="00C61065">
        <w:rPr>
          <w:rFonts w:eastAsia="Times New Roman" w:cs="Times New Roman"/>
          <w:sz w:val="24"/>
          <w:szCs w:val="24"/>
          <w:lang w:eastAsia="nb-NO"/>
        </w:rPr>
        <w:t>Alternativt</w:t>
      </w:r>
      <w:proofErr w:type="gramStart"/>
      <w:r w:rsidR="00D573E4">
        <w:rPr>
          <w:rFonts w:eastAsia="Times New Roman" w:cs="Times New Roman"/>
          <w:sz w:val="24"/>
          <w:szCs w:val="24"/>
          <w:lang w:eastAsia="nb-NO"/>
        </w:rPr>
        <w:t>: ”</w:t>
      </w:r>
      <w:r w:rsidR="00D573E4" w:rsidRPr="00407967">
        <w:rPr>
          <w:rFonts w:eastAsia="Times New Roman" w:cs="Times New Roman"/>
          <w:sz w:val="24"/>
          <w:szCs w:val="24"/>
          <w:lang w:eastAsia="nb-NO"/>
        </w:rPr>
        <w:t>Kunnskap</w:t>
      </w:r>
      <w:proofErr w:type="gramEnd"/>
      <w:r w:rsidR="00D573E4" w:rsidRPr="00407967">
        <w:rPr>
          <w:rFonts w:eastAsia="Times New Roman" w:cs="Times New Roman"/>
          <w:sz w:val="24"/>
          <w:szCs w:val="24"/>
          <w:lang w:eastAsia="nb-NO"/>
        </w:rPr>
        <w:t xml:space="preserve"> om kroppen er viktig for å forstå seg selv og ta vare på egen </w:t>
      </w:r>
      <w:r w:rsidR="00D573E4" w:rsidRPr="00D573E4">
        <w:rPr>
          <w:rFonts w:eastAsia="Times New Roman" w:cs="Times New Roman"/>
          <w:i/>
          <w:sz w:val="24"/>
          <w:szCs w:val="24"/>
          <w:lang w:eastAsia="nb-NO"/>
        </w:rPr>
        <w:t>fysisk, psykisk og seksuell</w:t>
      </w:r>
      <w:r w:rsidR="00D573E4">
        <w:rPr>
          <w:rFonts w:eastAsia="Times New Roman" w:cs="Times New Roman"/>
          <w:sz w:val="24"/>
          <w:szCs w:val="24"/>
          <w:lang w:eastAsia="nb-NO"/>
        </w:rPr>
        <w:t xml:space="preserve"> </w:t>
      </w:r>
      <w:r w:rsidR="00D573E4" w:rsidRPr="00407967">
        <w:rPr>
          <w:rFonts w:eastAsia="Times New Roman" w:cs="Times New Roman"/>
          <w:sz w:val="24"/>
          <w:szCs w:val="24"/>
          <w:lang w:eastAsia="nb-NO"/>
        </w:rPr>
        <w:t>helse.</w:t>
      </w:r>
      <w:r w:rsidR="00D573E4">
        <w:rPr>
          <w:rFonts w:eastAsia="Times New Roman" w:cs="Times New Roman"/>
          <w:sz w:val="24"/>
          <w:szCs w:val="24"/>
          <w:lang w:eastAsia="nb-NO"/>
        </w:rPr>
        <w:t xml:space="preserve">” </w:t>
      </w:r>
      <w:r w:rsidR="00E97960">
        <w:rPr>
          <w:rFonts w:eastAsia="Times New Roman" w:cs="Times New Roman"/>
          <w:sz w:val="24"/>
          <w:szCs w:val="24"/>
          <w:lang w:eastAsia="nb-NO"/>
        </w:rPr>
        <w:t xml:space="preserve">Temaet kan med fordel kobles til </w:t>
      </w:r>
      <w:proofErr w:type="gramStart"/>
      <w:r w:rsidR="00E97960">
        <w:rPr>
          <w:rFonts w:eastAsia="Times New Roman" w:cs="Times New Roman"/>
          <w:sz w:val="24"/>
          <w:szCs w:val="24"/>
          <w:lang w:eastAsia="nb-NO"/>
        </w:rPr>
        <w:t>kjerneelementet ”kritisk</w:t>
      </w:r>
      <w:proofErr w:type="gramEnd"/>
      <w:r w:rsidR="00E97960">
        <w:rPr>
          <w:rFonts w:eastAsia="Times New Roman" w:cs="Times New Roman"/>
          <w:sz w:val="24"/>
          <w:szCs w:val="24"/>
          <w:lang w:eastAsia="nb-NO"/>
        </w:rPr>
        <w:t xml:space="preserve"> tenking og refleksjon” og slik ivareta at seksualitetsundervisningen ikke bare blir biologiske fakta, men også en refleksjon og mer helhetlig seksualitetsundervisning.</w:t>
      </w:r>
    </w:p>
    <w:p w14:paraId="1BCECB29" w14:textId="77777777" w:rsidR="00D36F7B" w:rsidRPr="00F83079" w:rsidRDefault="00D36F7B" w:rsidP="00D36F7B">
      <w:pPr>
        <w:rPr>
          <w:sz w:val="24"/>
          <w:szCs w:val="24"/>
        </w:rPr>
      </w:pPr>
    </w:p>
    <w:p w14:paraId="67549D4A" w14:textId="0E85B864" w:rsidR="00D36F7B" w:rsidRPr="00F83079" w:rsidRDefault="00D36F7B" w:rsidP="00D36F7B">
      <w:pPr>
        <w:rPr>
          <w:sz w:val="24"/>
          <w:szCs w:val="24"/>
          <w:u w:val="single"/>
        </w:rPr>
      </w:pPr>
      <w:r w:rsidRPr="00F83079">
        <w:rPr>
          <w:sz w:val="24"/>
          <w:szCs w:val="24"/>
          <w:u w:val="single"/>
        </w:rPr>
        <w:t>Samfunnsfag</w:t>
      </w:r>
      <w:r w:rsidR="009D4B3C">
        <w:rPr>
          <w:sz w:val="24"/>
          <w:szCs w:val="24"/>
          <w:u w:val="single"/>
        </w:rPr>
        <w:t xml:space="preserve"> grunnskole og VG1/VG2</w:t>
      </w:r>
      <w:r w:rsidR="008A38A7">
        <w:rPr>
          <w:sz w:val="24"/>
          <w:szCs w:val="24"/>
          <w:u w:val="single"/>
        </w:rPr>
        <w:t xml:space="preserve"> + historie</w:t>
      </w:r>
    </w:p>
    <w:p w14:paraId="3422FEF8" w14:textId="14392993" w:rsidR="00D36F7B" w:rsidRPr="00101353" w:rsidRDefault="00D36F7B" w:rsidP="00D36F7B">
      <w:pPr>
        <w:rPr>
          <w:sz w:val="24"/>
          <w:szCs w:val="24"/>
        </w:rPr>
      </w:pPr>
      <w:r w:rsidRPr="00F83079">
        <w:rPr>
          <w:sz w:val="24"/>
          <w:szCs w:val="24"/>
        </w:rPr>
        <w:t>Utkastet for samfunnsfag ser både godt og grundig ut</w:t>
      </w:r>
      <w:r w:rsidR="00C61065">
        <w:rPr>
          <w:sz w:val="24"/>
          <w:szCs w:val="24"/>
        </w:rPr>
        <w:t>,</w:t>
      </w:r>
      <w:r w:rsidRPr="00F83079">
        <w:rPr>
          <w:sz w:val="24"/>
          <w:szCs w:val="24"/>
        </w:rPr>
        <w:t xml:space="preserve"> og kjernen i fagene defineres fornuftig. Vi savner likevel at seksualitet nevnes eksplisitt. Det er flere steder </w:t>
      </w:r>
      <w:r w:rsidR="00C61065">
        <w:rPr>
          <w:sz w:val="24"/>
          <w:szCs w:val="24"/>
        </w:rPr>
        <w:t>seksualitet</w:t>
      </w:r>
      <w:r w:rsidRPr="00F83079">
        <w:rPr>
          <w:sz w:val="24"/>
          <w:szCs w:val="24"/>
        </w:rPr>
        <w:t xml:space="preserve"> kan tolkes inn i beskrivelsene, men uten eksplisitt nevning vil området stå i fare for å falle ut eller nedprioriteres i samfunnsfag. Vi mener seksualitet hører naturlig til </w:t>
      </w:r>
      <w:r w:rsidR="00411951">
        <w:rPr>
          <w:sz w:val="24"/>
          <w:szCs w:val="24"/>
        </w:rPr>
        <w:t>i samfunnsfag</w:t>
      </w:r>
      <w:r w:rsidRPr="00F83079">
        <w:rPr>
          <w:sz w:val="24"/>
          <w:szCs w:val="24"/>
        </w:rPr>
        <w:t xml:space="preserve"> og kan kobles til alle</w:t>
      </w:r>
      <w:r w:rsidR="00C61065">
        <w:rPr>
          <w:sz w:val="24"/>
          <w:szCs w:val="24"/>
        </w:rPr>
        <w:t xml:space="preserve"> de tre tverrfaglige emnene, </w:t>
      </w:r>
      <w:r w:rsidR="006D3E6A">
        <w:rPr>
          <w:sz w:val="24"/>
          <w:szCs w:val="24"/>
        </w:rPr>
        <w:t xml:space="preserve">spesielt </w:t>
      </w:r>
      <w:r w:rsidRPr="00F83079">
        <w:rPr>
          <w:sz w:val="24"/>
          <w:szCs w:val="24"/>
        </w:rPr>
        <w:t xml:space="preserve">folkehelse og livsmestring. </w:t>
      </w:r>
    </w:p>
    <w:p w14:paraId="3B4D8298" w14:textId="77777777" w:rsidR="00101353" w:rsidRPr="00101353" w:rsidRDefault="00101353" w:rsidP="00D36F7B">
      <w:pPr>
        <w:rPr>
          <w:sz w:val="24"/>
          <w:szCs w:val="24"/>
        </w:rPr>
      </w:pPr>
    </w:p>
    <w:p w14:paraId="778F2E5F" w14:textId="21EB9099" w:rsidR="00101353" w:rsidRDefault="00101353" w:rsidP="00101353">
      <w:pPr>
        <w:pStyle w:val="p1"/>
        <w:rPr>
          <w:rFonts w:asciiTheme="minorHAnsi" w:hAnsiTheme="minorHAnsi"/>
          <w:sz w:val="24"/>
          <w:szCs w:val="24"/>
        </w:rPr>
      </w:pPr>
      <w:r w:rsidRPr="00101353">
        <w:rPr>
          <w:rFonts w:asciiTheme="minorHAnsi" w:hAnsiTheme="minorHAnsi"/>
          <w:sz w:val="24"/>
          <w:szCs w:val="24"/>
        </w:rPr>
        <w:t>Slik utkastet foreligger nå er folkehelse og livsmestring et eget kjerneelement. I tillegg til identitetsdannelse, selvtillit og egenverd, inkludering og tilhørighet og kulturforståelse, bør det legges til for eksempel</w:t>
      </w:r>
      <w:proofErr w:type="gramStart"/>
      <w:r w:rsidRPr="00101353">
        <w:rPr>
          <w:rFonts w:asciiTheme="minorHAnsi" w:hAnsiTheme="minorHAnsi"/>
          <w:sz w:val="24"/>
          <w:szCs w:val="24"/>
        </w:rPr>
        <w:t>: ”seksualitet</w:t>
      </w:r>
      <w:proofErr w:type="gramEnd"/>
      <w:r w:rsidRPr="00101353">
        <w:rPr>
          <w:rFonts w:asciiTheme="minorHAnsi" w:hAnsiTheme="minorHAnsi"/>
          <w:sz w:val="24"/>
          <w:szCs w:val="24"/>
        </w:rPr>
        <w:t xml:space="preserve"> og relasjoner”</w:t>
      </w:r>
      <w:r w:rsidR="006D3E6A">
        <w:rPr>
          <w:rFonts w:asciiTheme="minorHAnsi" w:hAnsiTheme="minorHAnsi"/>
          <w:sz w:val="24"/>
          <w:szCs w:val="24"/>
        </w:rPr>
        <w:t>/”seksualitet, kjønn og relasjoner”</w:t>
      </w:r>
      <w:r>
        <w:rPr>
          <w:rFonts w:asciiTheme="minorHAnsi" w:hAnsiTheme="minorHAnsi"/>
          <w:sz w:val="24"/>
          <w:szCs w:val="24"/>
        </w:rPr>
        <w:t xml:space="preserve"> som eget punkt</w:t>
      </w:r>
      <w:r w:rsidRPr="00101353">
        <w:rPr>
          <w:rFonts w:asciiTheme="minorHAnsi" w:hAnsiTheme="minorHAnsi"/>
          <w:sz w:val="24"/>
          <w:szCs w:val="24"/>
        </w:rPr>
        <w:t xml:space="preserve">. </w:t>
      </w:r>
      <w:r>
        <w:rPr>
          <w:rFonts w:asciiTheme="minorHAnsi" w:hAnsiTheme="minorHAnsi"/>
          <w:sz w:val="24"/>
          <w:szCs w:val="24"/>
        </w:rPr>
        <w:t>Seksualitet kan for øvrig kobles til de fleste kjerneelementene, som perspektivmangfold, maktrelasjoner</w:t>
      </w:r>
      <w:r w:rsidR="00220AEE">
        <w:rPr>
          <w:rFonts w:asciiTheme="minorHAnsi" w:hAnsiTheme="minorHAnsi"/>
          <w:sz w:val="24"/>
          <w:szCs w:val="24"/>
        </w:rPr>
        <w:t>, demokrati og medborgerskap</w:t>
      </w:r>
      <w:r>
        <w:rPr>
          <w:rFonts w:asciiTheme="minorHAnsi" w:hAnsiTheme="minorHAnsi"/>
          <w:sz w:val="24"/>
          <w:szCs w:val="24"/>
        </w:rPr>
        <w:t xml:space="preserve"> og historiebevissthet (som </w:t>
      </w:r>
      <w:r w:rsidR="006D3E6A">
        <w:rPr>
          <w:rFonts w:asciiTheme="minorHAnsi" w:hAnsiTheme="minorHAnsi"/>
          <w:sz w:val="24"/>
          <w:szCs w:val="24"/>
        </w:rPr>
        <w:t>gjerne</w:t>
      </w:r>
      <w:r>
        <w:rPr>
          <w:rFonts w:asciiTheme="minorHAnsi" w:hAnsiTheme="minorHAnsi"/>
          <w:sz w:val="24"/>
          <w:szCs w:val="24"/>
        </w:rPr>
        <w:t xml:space="preserve"> kan endre navn til </w:t>
      </w:r>
      <w:r w:rsidRPr="00101353">
        <w:rPr>
          <w:rFonts w:asciiTheme="minorHAnsi" w:hAnsiTheme="minorHAnsi"/>
          <w:i/>
          <w:sz w:val="24"/>
          <w:szCs w:val="24"/>
        </w:rPr>
        <w:t>historieforståelse</w:t>
      </w:r>
      <w:r>
        <w:rPr>
          <w:rFonts w:asciiTheme="minorHAnsi" w:hAnsiTheme="minorHAnsi"/>
          <w:sz w:val="24"/>
          <w:szCs w:val="24"/>
        </w:rPr>
        <w:t xml:space="preserve">). </w:t>
      </w:r>
      <w:r w:rsidR="009D4B3C">
        <w:rPr>
          <w:rFonts w:asciiTheme="minorHAnsi" w:hAnsiTheme="minorHAnsi"/>
          <w:sz w:val="24"/>
          <w:szCs w:val="24"/>
        </w:rPr>
        <w:t xml:space="preserve">I tillegg bør man ikke vente med </w:t>
      </w:r>
      <w:r w:rsidR="009D4B3C">
        <w:rPr>
          <w:rFonts w:asciiTheme="minorHAnsi" w:hAnsiTheme="minorHAnsi"/>
          <w:sz w:val="24"/>
          <w:szCs w:val="24"/>
        </w:rPr>
        <w:lastRenderedPageBreak/>
        <w:t>normkritiske perspektiver til videregående skole, men inkludere dette også i grunnskolens læreplan.</w:t>
      </w:r>
    </w:p>
    <w:p w14:paraId="3AFF91D8" w14:textId="77777777" w:rsidR="008A38A7" w:rsidRDefault="008A38A7" w:rsidP="00101353">
      <w:pPr>
        <w:pStyle w:val="p1"/>
        <w:rPr>
          <w:rFonts w:asciiTheme="minorHAnsi" w:hAnsiTheme="minorHAnsi"/>
          <w:sz w:val="24"/>
          <w:szCs w:val="24"/>
        </w:rPr>
      </w:pPr>
    </w:p>
    <w:p w14:paraId="798AEA2D" w14:textId="6146B0F7" w:rsidR="008A38A7" w:rsidRPr="00101353" w:rsidRDefault="008A38A7" w:rsidP="00101353">
      <w:pPr>
        <w:pStyle w:val="p1"/>
        <w:rPr>
          <w:rFonts w:asciiTheme="minorHAnsi" w:hAnsiTheme="minorHAnsi" w:cs="Arial"/>
          <w:sz w:val="17"/>
          <w:szCs w:val="17"/>
        </w:rPr>
      </w:pPr>
      <w:r>
        <w:rPr>
          <w:rFonts w:asciiTheme="minorHAnsi" w:hAnsiTheme="minorHAnsi"/>
          <w:sz w:val="24"/>
          <w:szCs w:val="24"/>
        </w:rPr>
        <w:t>I utkastet til historie savner vi bedre ivaretagelse av perspektiver på likestilling og menneskerettigheter. Det kan tolkes inn flere steder, men burde få en tydeligere plass.</w:t>
      </w:r>
    </w:p>
    <w:p w14:paraId="64A66525" w14:textId="77777777" w:rsidR="00C61065" w:rsidRDefault="00C61065" w:rsidP="00D36F7B">
      <w:pPr>
        <w:rPr>
          <w:sz w:val="24"/>
          <w:szCs w:val="24"/>
          <w:u w:val="single"/>
        </w:rPr>
      </w:pPr>
    </w:p>
    <w:p w14:paraId="3D9C36D4" w14:textId="77777777" w:rsidR="00D36F7B" w:rsidRPr="00F83079" w:rsidRDefault="00D36F7B" w:rsidP="00D36F7B">
      <w:pPr>
        <w:rPr>
          <w:sz w:val="24"/>
          <w:szCs w:val="24"/>
          <w:u w:val="single"/>
        </w:rPr>
      </w:pPr>
      <w:r w:rsidRPr="00F83079">
        <w:rPr>
          <w:sz w:val="24"/>
          <w:szCs w:val="24"/>
          <w:u w:val="single"/>
        </w:rPr>
        <w:t>Arbeidslivsfag</w:t>
      </w:r>
    </w:p>
    <w:p w14:paraId="2CF0287A" w14:textId="18C619BF" w:rsidR="00D36F7B" w:rsidRPr="00F83079" w:rsidRDefault="00107BF8" w:rsidP="00D36F7B">
      <w:pPr>
        <w:rPr>
          <w:sz w:val="24"/>
          <w:szCs w:val="24"/>
        </w:rPr>
      </w:pPr>
      <w:r>
        <w:rPr>
          <w:sz w:val="24"/>
          <w:szCs w:val="24"/>
        </w:rPr>
        <w:t>F</w:t>
      </w:r>
      <w:r w:rsidR="00D36F7B" w:rsidRPr="00F83079">
        <w:rPr>
          <w:sz w:val="24"/>
          <w:szCs w:val="24"/>
        </w:rPr>
        <w:t xml:space="preserve">olkehelse og livsmestring </w:t>
      </w:r>
      <w:r>
        <w:rPr>
          <w:sz w:val="24"/>
          <w:szCs w:val="24"/>
        </w:rPr>
        <w:t xml:space="preserve">bør </w:t>
      </w:r>
      <w:r w:rsidR="00D36F7B" w:rsidRPr="00F83079">
        <w:rPr>
          <w:sz w:val="24"/>
          <w:szCs w:val="24"/>
        </w:rPr>
        <w:t>få en tydeligere plass og utdyping i faget. Både selvtillit, likestilling og helse er viktige temaer i forbindelse med arbeidslivet</w:t>
      </w:r>
      <w:r w:rsidR="00B41C84">
        <w:rPr>
          <w:sz w:val="24"/>
          <w:szCs w:val="24"/>
        </w:rPr>
        <w:t xml:space="preserve"> og bør tydeliggjøres i planen for arbeidslivsfag</w:t>
      </w:r>
      <w:r w:rsidR="00D36F7B" w:rsidRPr="00F83079">
        <w:rPr>
          <w:sz w:val="24"/>
          <w:szCs w:val="24"/>
        </w:rPr>
        <w:t>.</w:t>
      </w:r>
    </w:p>
    <w:p w14:paraId="2470F5E1" w14:textId="77777777" w:rsidR="008170BF" w:rsidRDefault="008170BF" w:rsidP="00D36F7B">
      <w:pPr>
        <w:rPr>
          <w:sz w:val="24"/>
          <w:szCs w:val="24"/>
          <w:u w:val="single"/>
        </w:rPr>
      </w:pPr>
    </w:p>
    <w:p w14:paraId="144D9269" w14:textId="77777777" w:rsidR="00D36F7B" w:rsidRPr="00F83079" w:rsidRDefault="00D36F7B" w:rsidP="00D36F7B">
      <w:pPr>
        <w:rPr>
          <w:sz w:val="24"/>
          <w:szCs w:val="24"/>
          <w:u w:val="single"/>
        </w:rPr>
      </w:pPr>
      <w:r w:rsidRPr="00F83079">
        <w:rPr>
          <w:sz w:val="24"/>
          <w:szCs w:val="24"/>
          <w:u w:val="single"/>
        </w:rPr>
        <w:t>Matematikk</w:t>
      </w:r>
    </w:p>
    <w:p w14:paraId="7EF6818F" w14:textId="525EE089" w:rsidR="00D36F7B" w:rsidRPr="00F83079" w:rsidRDefault="00107BF8" w:rsidP="00D36F7B">
      <w:pPr>
        <w:rPr>
          <w:sz w:val="24"/>
          <w:szCs w:val="24"/>
        </w:rPr>
      </w:pPr>
      <w:r>
        <w:rPr>
          <w:sz w:val="24"/>
          <w:szCs w:val="24"/>
        </w:rPr>
        <w:t xml:space="preserve">Det nye utkastet er en vesentlig forbedring og spesielt bra er måten det i utdypingen av de tverrfaglige temaene fremheves viktigheten av kritisk tenking. </w:t>
      </w:r>
      <w:r w:rsidR="00D36F7B" w:rsidRPr="00F83079">
        <w:rPr>
          <w:sz w:val="24"/>
          <w:szCs w:val="24"/>
        </w:rPr>
        <w:t>Gjennom tall og økonomi kan elevene</w:t>
      </w:r>
      <w:r>
        <w:rPr>
          <w:sz w:val="24"/>
          <w:szCs w:val="24"/>
        </w:rPr>
        <w:t xml:space="preserve"> også</w:t>
      </w:r>
      <w:r w:rsidR="00D36F7B" w:rsidRPr="00F83079">
        <w:rPr>
          <w:sz w:val="24"/>
          <w:szCs w:val="24"/>
        </w:rPr>
        <w:t xml:space="preserve"> få forståelse for global utvikling og se større sammenhenger, </w:t>
      </w:r>
      <w:r>
        <w:rPr>
          <w:sz w:val="24"/>
          <w:szCs w:val="24"/>
        </w:rPr>
        <w:t xml:space="preserve">urettferdighet og hva som skal til for en bærekraftig utvikling lokalt og globalt. </w:t>
      </w:r>
      <w:r w:rsidR="00D36F7B" w:rsidRPr="00F83079">
        <w:rPr>
          <w:sz w:val="24"/>
          <w:szCs w:val="24"/>
        </w:rPr>
        <w:t>Matematikk fremstilles ofte feilaktig som nøytralt. D</w:t>
      </w:r>
      <w:r>
        <w:rPr>
          <w:sz w:val="24"/>
          <w:szCs w:val="24"/>
        </w:rPr>
        <w:t>et er essensielt at elevene</w:t>
      </w:r>
      <w:r w:rsidR="00D36F7B" w:rsidRPr="00F83079">
        <w:rPr>
          <w:sz w:val="24"/>
          <w:szCs w:val="24"/>
        </w:rPr>
        <w:t xml:space="preserve"> lærer at tall og s</w:t>
      </w:r>
      <w:r>
        <w:rPr>
          <w:sz w:val="24"/>
          <w:szCs w:val="24"/>
        </w:rPr>
        <w:t xml:space="preserve">tatistikk kan misbrukes og </w:t>
      </w:r>
      <w:r w:rsidR="00D36F7B" w:rsidRPr="00F83079">
        <w:rPr>
          <w:sz w:val="24"/>
          <w:szCs w:val="24"/>
        </w:rPr>
        <w:t>at tolknin</w:t>
      </w:r>
      <w:r w:rsidR="008170BF">
        <w:rPr>
          <w:sz w:val="24"/>
          <w:szCs w:val="24"/>
        </w:rPr>
        <w:t>ger henger sammen med ideologi.</w:t>
      </w:r>
    </w:p>
    <w:p w14:paraId="0A16B6D6" w14:textId="77777777" w:rsidR="008170BF" w:rsidRDefault="008170BF" w:rsidP="00D36F7B">
      <w:pPr>
        <w:rPr>
          <w:sz w:val="24"/>
          <w:szCs w:val="24"/>
          <w:u w:val="single"/>
        </w:rPr>
      </w:pPr>
    </w:p>
    <w:p w14:paraId="51D54CB9" w14:textId="77777777" w:rsidR="00D36F7B" w:rsidRPr="00F83079" w:rsidRDefault="00D36F7B" w:rsidP="00D36F7B">
      <w:pPr>
        <w:rPr>
          <w:sz w:val="24"/>
          <w:szCs w:val="24"/>
          <w:u w:val="single"/>
        </w:rPr>
      </w:pPr>
      <w:r w:rsidRPr="00F83079">
        <w:rPr>
          <w:sz w:val="24"/>
          <w:szCs w:val="24"/>
          <w:u w:val="single"/>
        </w:rPr>
        <w:t>KRLE/RE</w:t>
      </w:r>
    </w:p>
    <w:p w14:paraId="5431BE7E" w14:textId="65170D9A" w:rsidR="000A01C0" w:rsidRDefault="00D36F7B" w:rsidP="00D36F7B">
      <w:pPr>
        <w:rPr>
          <w:sz w:val="24"/>
          <w:szCs w:val="24"/>
        </w:rPr>
      </w:pPr>
      <w:r w:rsidRPr="00F83079">
        <w:rPr>
          <w:sz w:val="24"/>
          <w:szCs w:val="24"/>
        </w:rPr>
        <w:t xml:space="preserve">Planen for KRLE/RE </w:t>
      </w:r>
      <w:r w:rsidR="003B5A6A">
        <w:rPr>
          <w:sz w:val="24"/>
          <w:szCs w:val="24"/>
        </w:rPr>
        <w:t xml:space="preserve">er nå svakere på flere av områdene vi </w:t>
      </w:r>
      <w:r w:rsidR="000A01C0">
        <w:rPr>
          <w:sz w:val="24"/>
          <w:szCs w:val="24"/>
        </w:rPr>
        <w:t>applauderte i første utkast</w:t>
      </w:r>
      <w:r w:rsidR="00B9716D">
        <w:rPr>
          <w:sz w:val="24"/>
          <w:szCs w:val="24"/>
        </w:rPr>
        <w:t>, selv om kjerneelementene som sådan ser fornuftige ut</w:t>
      </w:r>
      <w:r w:rsidR="000A01C0">
        <w:rPr>
          <w:sz w:val="24"/>
          <w:szCs w:val="24"/>
        </w:rPr>
        <w:t>.</w:t>
      </w:r>
      <w:r w:rsidRPr="00F83079">
        <w:rPr>
          <w:sz w:val="24"/>
          <w:szCs w:val="24"/>
        </w:rPr>
        <w:t xml:space="preserve"> </w:t>
      </w:r>
      <w:r w:rsidR="000A01C0">
        <w:rPr>
          <w:sz w:val="24"/>
          <w:szCs w:val="24"/>
        </w:rPr>
        <w:t xml:space="preserve">Kjønn </w:t>
      </w:r>
      <w:r w:rsidRPr="00F83079">
        <w:rPr>
          <w:sz w:val="24"/>
          <w:szCs w:val="24"/>
        </w:rPr>
        <w:t xml:space="preserve">og seksualitet nevnes </w:t>
      </w:r>
      <w:r w:rsidR="000A01C0">
        <w:rPr>
          <w:sz w:val="24"/>
          <w:szCs w:val="24"/>
        </w:rPr>
        <w:t>nå ikke eksplisitt</w:t>
      </w:r>
      <w:r w:rsidR="006D3E6A">
        <w:rPr>
          <w:sz w:val="24"/>
          <w:szCs w:val="24"/>
        </w:rPr>
        <w:t>,</w:t>
      </w:r>
      <w:r w:rsidR="000A01C0">
        <w:rPr>
          <w:sz w:val="24"/>
          <w:szCs w:val="24"/>
        </w:rPr>
        <w:t xml:space="preserve"> og</w:t>
      </w:r>
      <w:r w:rsidRPr="00F83079">
        <w:rPr>
          <w:sz w:val="24"/>
          <w:szCs w:val="24"/>
        </w:rPr>
        <w:t xml:space="preserve"> religion/samfunn, kontroversielle temaer i offentligheten, ikke-diskriminerin</w:t>
      </w:r>
      <w:r w:rsidR="000A01C0">
        <w:rPr>
          <w:sz w:val="24"/>
          <w:szCs w:val="24"/>
        </w:rPr>
        <w:t>g, normer og normkritikk er borte</w:t>
      </w:r>
      <w:r w:rsidRPr="00F83079">
        <w:rPr>
          <w:sz w:val="24"/>
          <w:szCs w:val="24"/>
        </w:rPr>
        <w:t xml:space="preserve">. </w:t>
      </w:r>
      <w:r w:rsidR="000A01C0">
        <w:rPr>
          <w:sz w:val="24"/>
          <w:szCs w:val="24"/>
        </w:rPr>
        <w:t xml:space="preserve">I utdypingen av bærekraftig utvikling, kan KRLE/RE </w:t>
      </w:r>
      <w:r w:rsidRPr="00F83079">
        <w:rPr>
          <w:sz w:val="24"/>
          <w:szCs w:val="24"/>
        </w:rPr>
        <w:t>knytte til bærekraftsmål</w:t>
      </w:r>
      <w:r w:rsidR="000A01C0">
        <w:rPr>
          <w:sz w:val="24"/>
          <w:szCs w:val="24"/>
        </w:rPr>
        <w:t>ene</w:t>
      </w:r>
      <w:r w:rsidRPr="00F83079">
        <w:rPr>
          <w:sz w:val="24"/>
          <w:szCs w:val="24"/>
        </w:rPr>
        <w:t xml:space="preserve"> på blant annet helse, likestilling og utdanning</w:t>
      </w:r>
      <w:r w:rsidR="000A01C0">
        <w:rPr>
          <w:sz w:val="24"/>
          <w:szCs w:val="24"/>
        </w:rPr>
        <w:t xml:space="preserve"> i tillegg til det som nå nevnes</w:t>
      </w:r>
      <w:r w:rsidRPr="00F83079">
        <w:rPr>
          <w:sz w:val="24"/>
          <w:szCs w:val="24"/>
        </w:rPr>
        <w:t>.</w:t>
      </w:r>
    </w:p>
    <w:p w14:paraId="44621772" w14:textId="77777777" w:rsidR="000A01C0" w:rsidRDefault="000A01C0" w:rsidP="00D36F7B">
      <w:pPr>
        <w:rPr>
          <w:sz w:val="24"/>
          <w:szCs w:val="24"/>
        </w:rPr>
      </w:pPr>
    </w:p>
    <w:p w14:paraId="7EED461F" w14:textId="0D6A8055" w:rsidR="00D36F7B" w:rsidRDefault="000A01C0" w:rsidP="00D36F7B">
      <w:pPr>
        <w:rPr>
          <w:rFonts w:eastAsia="Times New Roman" w:cs="Times New Roman"/>
          <w:sz w:val="24"/>
          <w:szCs w:val="24"/>
          <w:lang w:eastAsia="nb-NO"/>
        </w:rPr>
      </w:pPr>
      <w:r>
        <w:rPr>
          <w:sz w:val="24"/>
          <w:szCs w:val="24"/>
        </w:rPr>
        <w:t>Seksualitet og identitet kan knyttes til alle kjerneelementene. Dermed kan det sikres god dybdelæring i tematikken i KRLE/RE. Rent konkret er det derfor gjerne best at tematikken nevnes eksplisitt under folkehelse og livsmestring. Det kan for eksempel gjøres slik</w:t>
      </w:r>
      <w:proofErr w:type="gramStart"/>
      <w:r>
        <w:rPr>
          <w:sz w:val="24"/>
          <w:szCs w:val="24"/>
        </w:rPr>
        <w:t>:</w:t>
      </w:r>
      <w:r w:rsidR="00945D8E">
        <w:rPr>
          <w:sz w:val="24"/>
          <w:szCs w:val="24"/>
        </w:rPr>
        <w:t xml:space="preserve"> </w:t>
      </w:r>
      <w:r>
        <w:rPr>
          <w:sz w:val="24"/>
          <w:szCs w:val="24"/>
        </w:rPr>
        <w:t>”</w:t>
      </w:r>
      <w:r w:rsidRPr="000A01C0">
        <w:rPr>
          <w:rFonts w:eastAsia="Times New Roman" w:cs="Times New Roman"/>
          <w:sz w:val="24"/>
          <w:szCs w:val="24"/>
          <w:lang w:eastAsia="nb-NO"/>
        </w:rPr>
        <w:t>Identitet</w:t>
      </w:r>
      <w:proofErr w:type="gramEnd"/>
      <w:r w:rsidRPr="000A01C0">
        <w:rPr>
          <w:rFonts w:eastAsia="Times New Roman" w:cs="Times New Roman"/>
          <w:sz w:val="24"/>
          <w:szCs w:val="24"/>
          <w:lang w:eastAsia="nb-NO"/>
        </w:rPr>
        <w:t xml:space="preserve">, </w:t>
      </w:r>
      <w:r w:rsidR="00945D8E">
        <w:rPr>
          <w:rFonts w:eastAsia="Times New Roman" w:cs="Times New Roman"/>
          <w:i/>
          <w:sz w:val="24"/>
          <w:szCs w:val="24"/>
          <w:lang w:eastAsia="nb-NO"/>
        </w:rPr>
        <w:t xml:space="preserve">seksualitet, </w:t>
      </w:r>
      <w:r w:rsidRPr="000A01C0">
        <w:rPr>
          <w:rFonts w:eastAsia="Times New Roman" w:cs="Times New Roman"/>
          <w:sz w:val="24"/>
          <w:szCs w:val="24"/>
          <w:lang w:eastAsia="nb-NO"/>
        </w:rPr>
        <w:t>meningsspørsmål og perspektivtakning er sentrale i arbeidet med folkehelse og livsmestring. Slik vil fagets behandling av eksistensielle spørsmål stå sentralt. Fagets vekt på fortellingstradisjoner vil kunne gi gode eksempler på livsmestring. Evnen til å ta andres perspektiver knytter seg til å forstå egen situasjon og kan ha en helsedimensjo</w:t>
      </w:r>
      <w:r>
        <w:rPr>
          <w:rFonts w:eastAsia="Times New Roman" w:cs="Times New Roman"/>
          <w:sz w:val="24"/>
          <w:szCs w:val="24"/>
          <w:lang w:eastAsia="nb-NO"/>
        </w:rPr>
        <w:t>n langt ut over enkeltindividet.”</w:t>
      </w:r>
      <w:r w:rsidR="00DE746E">
        <w:rPr>
          <w:rFonts w:eastAsia="Times New Roman" w:cs="Times New Roman"/>
          <w:sz w:val="24"/>
          <w:szCs w:val="24"/>
          <w:lang w:eastAsia="nb-NO"/>
        </w:rPr>
        <w:t xml:space="preserve"> Menneskerettigheter og likestilling bør også nevnes eksplisitt i utdyping </w:t>
      </w:r>
      <w:proofErr w:type="gramStart"/>
      <w:r w:rsidR="00DE746E">
        <w:rPr>
          <w:rFonts w:eastAsia="Times New Roman" w:cs="Times New Roman"/>
          <w:sz w:val="24"/>
          <w:szCs w:val="24"/>
          <w:lang w:eastAsia="nb-NO"/>
        </w:rPr>
        <w:t>av ”demokrati</w:t>
      </w:r>
      <w:proofErr w:type="gramEnd"/>
      <w:r w:rsidR="00DE746E">
        <w:rPr>
          <w:rFonts w:eastAsia="Times New Roman" w:cs="Times New Roman"/>
          <w:sz w:val="24"/>
          <w:szCs w:val="24"/>
          <w:lang w:eastAsia="nb-NO"/>
        </w:rPr>
        <w:t xml:space="preserve"> og medborgerskap”.</w:t>
      </w:r>
    </w:p>
    <w:p w14:paraId="49C9FCB8" w14:textId="77777777" w:rsidR="008170BF" w:rsidRPr="008170BF" w:rsidRDefault="008170BF" w:rsidP="00D36F7B">
      <w:pPr>
        <w:rPr>
          <w:rFonts w:eastAsia="Times New Roman" w:cs="Times New Roman"/>
          <w:sz w:val="24"/>
          <w:szCs w:val="24"/>
          <w:lang w:eastAsia="nb-NO"/>
        </w:rPr>
      </w:pPr>
    </w:p>
    <w:p w14:paraId="6FA80932" w14:textId="77777777" w:rsidR="00D36F7B" w:rsidRPr="00F83079" w:rsidRDefault="00D36F7B" w:rsidP="00D36F7B">
      <w:pPr>
        <w:rPr>
          <w:sz w:val="24"/>
          <w:szCs w:val="24"/>
          <w:u w:val="single"/>
        </w:rPr>
      </w:pPr>
      <w:r w:rsidRPr="00F83079">
        <w:rPr>
          <w:sz w:val="24"/>
          <w:szCs w:val="24"/>
          <w:u w:val="single"/>
        </w:rPr>
        <w:t>Engelsk</w:t>
      </w:r>
    </w:p>
    <w:p w14:paraId="1C75BFC6" w14:textId="2ED681D8" w:rsidR="00D36F7B" w:rsidRPr="00F83079" w:rsidRDefault="00B9716D" w:rsidP="00D36F7B">
      <w:pPr>
        <w:rPr>
          <w:sz w:val="24"/>
          <w:szCs w:val="24"/>
        </w:rPr>
      </w:pPr>
      <w:r>
        <w:rPr>
          <w:sz w:val="24"/>
          <w:szCs w:val="24"/>
        </w:rPr>
        <w:t xml:space="preserve">Engelskplanen ser nå vesentlig bedre ut, og mye av det vi savnet i første runde er på plass. Kjerneelementene er fint definert. Vi ønsker å kommentere engelskfagets gode mulighet til tverrfaglig arbeid for å sikre dybdelæring. </w:t>
      </w:r>
      <w:r w:rsidR="00D36F7B" w:rsidRPr="00F83079">
        <w:rPr>
          <w:sz w:val="24"/>
          <w:szCs w:val="24"/>
        </w:rPr>
        <w:t>Å diskutere aktuelle problemstillinger i engelsktalende land bør være en fremtredende del av faget</w:t>
      </w:r>
      <w:r>
        <w:rPr>
          <w:sz w:val="24"/>
          <w:szCs w:val="24"/>
        </w:rPr>
        <w:t>.</w:t>
      </w:r>
      <w:r w:rsidR="00D36F7B" w:rsidRPr="00F83079">
        <w:rPr>
          <w:sz w:val="24"/>
          <w:szCs w:val="24"/>
        </w:rPr>
        <w:t xml:space="preserve"> </w:t>
      </w:r>
      <w:r>
        <w:rPr>
          <w:sz w:val="24"/>
          <w:szCs w:val="24"/>
        </w:rPr>
        <w:t xml:space="preserve">Slik kan engelsk blant annet </w:t>
      </w:r>
      <w:r w:rsidR="00D36F7B" w:rsidRPr="00F83079">
        <w:rPr>
          <w:sz w:val="24"/>
          <w:szCs w:val="24"/>
        </w:rPr>
        <w:t xml:space="preserve">knyttes til SRHR og seksualitetsundervisning, for eksempel gjennom </w:t>
      </w:r>
      <w:r>
        <w:rPr>
          <w:sz w:val="24"/>
          <w:szCs w:val="24"/>
        </w:rPr>
        <w:t>kunnskap og diskusjon om</w:t>
      </w:r>
      <w:r w:rsidR="00D36F7B" w:rsidRPr="00F83079">
        <w:rPr>
          <w:sz w:val="24"/>
          <w:szCs w:val="24"/>
        </w:rPr>
        <w:t xml:space="preserve"> abortrettigheter i Irland og seksualitetsundervisning med fokus på avhold i deler av USA.</w:t>
      </w:r>
    </w:p>
    <w:p w14:paraId="16C1F52C" w14:textId="77777777" w:rsidR="00303CA7" w:rsidRDefault="00303CA7" w:rsidP="00D36F7B">
      <w:pPr>
        <w:rPr>
          <w:sz w:val="24"/>
          <w:szCs w:val="24"/>
          <w:u w:val="single"/>
        </w:rPr>
      </w:pPr>
    </w:p>
    <w:p w14:paraId="238CDCBF" w14:textId="77777777" w:rsidR="00D36F7B" w:rsidRPr="00F83079" w:rsidRDefault="00D36F7B" w:rsidP="00D36F7B">
      <w:pPr>
        <w:rPr>
          <w:sz w:val="24"/>
          <w:szCs w:val="24"/>
          <w:u w:val="single"/>
        </w:rPr>
      </w:pPr>
      <w:r w:rsidRPr="00F83079">
        <w:rPr>
          <w:sz w:val="24"/>
          <w:szCs w:val="24"/>
          <w:u w:val="single"/>
        </w:rPr>
        <w:t>Utdanningsvalg</w:t>
      </w:r>
    </w:p>
    <w:p w14:paraId="6DFD4EAB" w14:textId="0C82A620" w:rsidR="00D36F7B" w:rsidRPr="00F83079" w:rsidRDefault="00E96E0E" w:rsidP="00D36F7B">
      <w:pPr>
        <w:rPr>
          <w:rFonts w:eastAsia="Times New Roman" w:cs="Times New Roman"/>
          <w:bCs/>
          <w:color w:val="303030"/>
          <w:sz w:val="24"/>
          <w:szCs w:val="24"/>
          <w:lang w:eastAsia="nb-NO"/>
        </w:rPr>
      </w:pPr>
      <w:r>
        <w:rPr>
          <w:sz w:val="24"/>
          <w:szCs w:val="24"/>
        </w:rPr>
        <w:t>Likestilling (bærekraftsmål 5) og normkritikk savnes fortsatt i planen</w:t>
      </w:r>
      <w:r w:rsidR="009E4322">
        <w:rPr>
          <w:sz w:val="24"/>
          <w:szCs w:val="24"/>
        </w:rPr>
        <w:t>, for eksempel i forbindelse med hvorfor vi tar de valgene vi tar (utdanning/karriere) og hva som forventes av oss</w:t>
      </w:r>
      <w:r w:rsidR="00D36F7B" w:rsidRPr="00F83079">
        <w:rPr>
          <w:rFonts w:eastAsia="Times New Roman" w:cs="Times New Roman"/>
          <w:bCs/>
          <w:color w:val="303030"/>
          <w:sz w:val="24"/>
          <w:szCs w:val="24"/>
          <w:lang w:eastAsia="nb-NO"/>
        </w:rPr>
        <w:t xml:space="preserve">. </w:t>
      </w:r>
      <w:r w:rsidR="009E4322">
        <w:rPr>
          <w:rFonts w:eastAsia="Times New Roman" w:cs="Times New Roman"/>
          <w:bCs/>
          <w:color w:val="303030"/>
          <w:sz w:val="24"/>
          <w:szCs w:val="24"/>
          <w:lang w:eastAsia="nb-NO"/>
        </w:rPr>
        <w:t>Utdanningsvalg bør</w:t>
      </w:r>
      <w:r w:rsidR="00D36F7B" w:rsidRPr="00F83079">
        <w:rPr>
          <w:rFonts w:eastAsia="Times New Roman" w:cs="Times New Roman"/>
          <w:bCs/>
          <w:color w:val="303030"/>
          <w:sz w:val="24"/>
          <w:szCs w:val="24"/>
          <w:lang w:eastAsia="nb-NO"/>
        </w:rPr>
        <w:t xml:space="preserve"> inkluderes i tverrfaglig seksualitetsundervisning, spesielt knyttet til folkehelse og livsmestring.</w:t>
      </w:r>
    </w:p>
    <w:p w14:paraId="64F0EF64" w14:textId="77777777" w:rsidR="008170BF" w:rsidRDefault="008170BF" w:rsidP="00D36F7B">
      <w:pPr>
        <w:rPr>
          <w:rFonts w:eastAsia="Times New Roman" w:cs="Times New Roman"/>
          <w:bCs/>
          <w:color w:val="303030"/>
          <w:sz w:val="24"/>
          <w:szCs w:val="24"/>
          <w:u w:val="single"/>
          <w:lang w:eastAsia="nb-NO"/>
        </w:rPr>
      </w:pPr>
    </w:p>
    <w:p w14:paraId="394C1892" w14:textId="77777777" w:rsidR="00D36F7B" w:rsidRPr="00F83079" w:rsidRDefault="00D36F7B" w:rsidP="00D36F7B">
      <w:pPr>
        <w:rPr>
          <w:rFonts w:eastAsia="Times New Roman" w:cs="Times New Roman"/>
          <w:bCs/>
          <w:color w:val="303030"/>
          <w:sz w:val="24"/>
          <w:szCs w:val="24"/>
          <w:u w:val="single"/>
          <w:lang w:eastAsia="nb-NO"/>
        </w:rPr>
      </w:pPr>
      <w:r w:rsidRPr="00F83079">
        <w:rPr>
          <w:rFonts w:eastAsia="Times New Roman" w:cs="Times New Roman"/>
          <w:bCs/>
          <w:color w:val="303030"/>
          <w:sz w:val="24"/>
          <w:szCs w:val="24"/>
          <w:u w:val="single"/>
          <w:lang w:eastAsia="nb-NO"/>
        </w:rPr>
        <w:t>Kunst og håndverk</w:t>
      </w:r>
    </w:p>
    <w:p w14:paraId="375778E0" w14:textId="2A2789FD" w:rsidR="00D36F7B" w:rsidRPr="00F83079" w:rsidRDefault="008170BF" w:rsidP="00D36F7B">
      <w:pPr>
        <w:rPr>
          <w:rFonts w:eastAsia="Times New Roman" w:cs="Times New Roman"/>
          <w:bCs/>
          <w:color w:val="303030"/>
          <w:sz w:val="24"/>
          <w:szCs w:val="24"/>
          <w:lang w:eastAsia="nb-NO"/>
        </w:rPr>
      </w:pPr>
      <w:r>
        <w:rPr>
          <w:rFonts w:eastAsia="Times New Roman" w:cs="Times New Roman"/>
          <w:bCs/>
          <w:color w:val="303030"/>
          <w:sz w:val="24"/>
          <w:szCs w:val="24"/>
          <w:lang w:eastAsia="nb-NO"/>
        </w:rPr>
        <w:t>K</w:t>
      </w:r>
      <w:r w:rsidR="00D36F7B" w:rsidRPr="00F83079">
        <w:rPr>
          <w:rFonts w:eastAsia="Times New Roman" w:cs="Times New Roman"/>
          <w:bCs/>
          <w:color w:val="303030"/>
          <w:sz w:val="24"/>
          <w:szCs w:val="24"/>
          <w:lang w:eastAsia="nb-NO"/>
        </w:rPr>
        <w:t xml:space="preserve">unst </w:t>
      </w:r>
      <w:r>
        <w:rPr>
          <w:rFonts w:eastAsia="Times New Roman" w:cs="Times New Roman"/>
          <w:bCs/>
          <w:color w:val="303030"/>
          <w:sz w:val="24"/>
          <w:szCs w:val="24"/>
          <w:lang w:eastAsia="nb-NO"/>
        </w:rPr>
        <w:t xml:space="preserve">og kunstopplevelser ser fortsatt ut til å ha liten plass i faget. </w:t>
      </w:r>
      <w:r w:rsidR="00D36F7B" w:rsidRPr="00F83079">
        <w:rPr>
          <w:rFonts w:eastAsia="Times New Roman" w:cs="Times New Roman"/>
          <w:bCs/>
          <w:color w:val="303030"/>
          <w:sz w:val="24"/>
          <w:szCs w:val="24"/>
          <w:lang w:eastAsia="nb-NO"/>
        </w:rPr>
        <w:t>I planen bør det også nevnes hvordan kunst kan forstås og tolkes, hvordan det påvirker oss og hva kunst kan fortelle oss. Kulturaspektet bør tydeliggjøres.</w:t>
      </w:r>
      <w:r w:rsidRPr="008170BF">
        <w:rPr>
          <w:rFonts w:eastAsia="Times New Roman" w:cs="Times New Roman"/>
          <w:bCs/>
          <w:color w:val="303030"/>
          <w:sz w:val="24"/>
          <w:szCs w:val="24"/>
          <w:lang w:eastAsia="nb-NO"/>
        </w:rPr>
        <w:t xml:space="preserve"> </w:t>
      </w:r>
      <w:r w:rsidRPr="00F83079">
        <w:rPr>
          <w:rFonts w:eastAsia="Times New Roman" w:cs="Times New Roman"/>
          <w:bCs/>
          <w:color w:val="303030"/>
          <w:sz w:val="24"/>
          <w:szCs w:val="24"/>
          <w:lang w:eastAsia="nb-NO"/>
        </w:rPr>
        <w:t xml:space="preserve">Det bør </w:t>
      </w:r>
      <w:r>
        <w:rPr>
          <w:rFonts w:eastAsia="Times New Roman" w:cs="Times New Roman"/>
          <w:bCs/>
          <w:color w:val="303030"/>
          <w:sz w:val="24"/>
          <w:szCs w:val="24"/>
          <w:lang w:eastAsia="nb-NO"/>
        </w:rPr>
        <w:t xml:space="preserve">også </w:t>
      </w:r>
      <w:r w:rsidRPr="00F83079">
        <w:rPr>
          <w:rFonts w:eastAsia="Times New Roman" w:cs="Times New Roman"/>
          <w:bCs/>
          <w:color w:val="303030"/>
          <w:sz w:val="24"/>
          <w:szCs w:val="24"/>
          <w:lang w:eastAsia="nb-NO"/>
        </w:rPr>
        <w:t xml:space="preserve">komme tydeligere frem at man i kunst og håndverk tenker tverrfaglig </w:t>
      </w:r>
      <w:r w:rsidR="00303CA7">
        <w:rPr>
          <w:rFonts w:eastAsia="Times New Roman" w:cs="Times New Roman"/>
          <w:bCs/>
          <w:color w:val="303030"/>
          <w:sz w:val="24"/>
          <w:szCs w:val="24"/>
          <w:lang w:eastAsia="nb-NO"/>
        </w:rPr>
        <w:t>og kobler til andre fag og tema</w:t>
      </w:r>
      <w:r w:rsidRPr="00F83079">
        <w:rPr>
          <w:rFonts w:eastAsia="Times New Roman" w:cs="Times New Roman"/>
          <w:bCs/>
          <w:color w:val="303030"/>
          <w:sz w:val="24"/>
          <w:szCs w:val="24"/>
          <w:lang w:eastAsia="nb-NO"/>
        </w:rPr>
        <w:t xml:space="preserve"> </w:t>
      </w:r>
      <w:r w:rsidR="00303CA7">
        <w:rPr>
          <w:rFonts w:eastAsia="Times New Roman" w:cs="Times New Roman"/>
          <w:bCs/>
          <w:color w:val="303030"/>
          <w:sz w:val="24"/>
          <w:szCs w:val="24"/>
          <w:lang w:eastAsia="nb-NO"/>
        </w:rPr>
        <w:t>for å oppnå dybdelæring</w:t>
      </w:r>
      <w:r w:rsidRPr="00F83079">
        <w:rPr>
          <w:rFonts w:eastAsia="Times New Roman" w:cs="Times New Roman"/>
          <w:bCs/>
          <w:color w:val="303030"/>
          <w:sz w:val="24"/>
          <w:szCs w:val="24"/>
          <w:lang w:eastAsia="nb-NO"/>
        </w:rPr>
        <w:t>.</w:t>
      </w:r>
    </w:p>
    <w:p w14:paraId="0A1CB349" w14:textId="77777777" w:rsidR="008170BF" w:rsidRDefault="008170BF" w:rsidP="00D36F7B">
      <w:pPr>
        <w:rPr>
          <w:rFonts w:eastAsia="Times New Roman" w:cs="Times New Roman"/>
          <w:bCs/>
          <w:color w:val="303030"/>
          <w:sz w:val="24"/>
          <w:szCs w:val="24"/>
          <w:u w:val="single"/>
          <w:lang w:eastAsia="nb-NO"/>
        </w:rPr>
      </w:pPr>
    </w:p>
    <w:p w14:paraId="31C4E911" w14:textId="77777777" w:rsidR="00D36F7B" w:rsidRPr="00F83079" w:rsidRDefault="00D36F7B" w:rsidP="00D36F7B">
      <w:pPr>
        <w:rPr>
          <w:rFonts w:eastAsia="Times New Roman" w:cs="Times New Roman"/>
          <w:bCs/>
          <w:color w:val="303030"/>
          <w:sz w:val="24"/>
          <w:szCs w:val="24"/>
          <w:u w:val="single"/>
          <w:lang w:eastAsia="nb-NO"/>
        </w:rPr>
      </w:pPr>
      <w:r w:rsidRPr="00F83079">
        <w:rPr>
          <w:rFonts w:eastAsia="Times New Roman" w:cs="Times New Roman"/>
          <w:bCs/>
          <w:color w:val="303030"/>
          <w:sz w:val="24"/>
          <w:szCs w:val="24"/>
          <w:u w:val="single"/>
          <w:lang w:eastAsia="nb-NO"/>
        </w:rPr>
        <w:t>Norsk</w:t>
      </w:r>
    </w:p>
    <w:p w14:paraId="003F9FCB" w14:textId="2A06F40B" w:rsidR="00DD3485" w:rsidRDefault="00303CA7" w:rsidP="00DD3485">
      <w:pPr>
        <w:rPr>
          <w:rFonts w:eastAsia="Times New Roman" w:cs="Times New Roman"/>
          <w:sz w:val="24"/>
          <w:szCs w:val="24"/>
          <w:lang w:eastAsia="nb-NO"/>
        </w:rPr>
      </w:pPr>
      <w:r>
        <w:rPr>
          <w:rFonts w:eastAsia="Times New Roman" w:cs="Times New Roman"/>
          <w:bCs/>
          <w:color w:val="303030"/>
          <w:sz w:val="24"/>
          <w:szCs w:val="24"/>
          <w:lang w:eastAsia="nb-NO"/>
        </w:rPr>
        <w:t xml:space="preserve">Det er viktig at elevene </w:t>
      </w:r>
      <w:r w:rsidR="00D36F7B" w:rsidRPr="00F83079">
        <w:rPr>
          <w:rFonts w:eastAsia="Times New Roman" w:cs="Times New Roman"/>
          <w:bCs/>
          <w:color w:val="303030"/>
          <w:sz w:val="24"/>
          <w:szCs w:val="24"/>
          <w:lang w:eastAsia="nb-NO"/>
        </w:rPr>
        <w:t>oppnår kompetanse til å uttrykke følelser og</w:t>
      </w:r>
      <w:r w:rsidR="00DD3485">
        <w:rPr>
          <w:rFonts w:eastAsia="Times New Roman" w:cs="Times New Roman"/>
          <w:bCs/>
          <w:color w:val="303030"/>
          <w:sz w:val="24"/>
          <w:szCs w:val="24"/>
          <w:lang w:eastAsia="nb-NO"/>
        </w:rPr>
        <w:t xml:space="preserve"> egne meninger gjennom språket</w:t>
      </w:r>
      <w:r>
        <w:rPr>
          <w:rFonts w:eastAsia="Times New Roman" w:cs="Times New Roman"/>
          <w:bCs/>
          <w:color w:val="303030"/>
          <w:sz w:val="24"/>
          <w:szCs w:val="24"/>
          <w:lang w:eastAsia="nb-NO"/>
        </w:rPr>
        <w:t>,</w:t>
      </w:r>
      <w:r w:rsidR="00DD3485">
        <w:rPr>
          <w:rFonts w:eastAsia="Times New Roman" w:cs="Times New Roman"/>
          <w:bCs/>
          <w:color w:val="303030"/>
          <w:sz w:val="24"/>
          <w:szCs w:val="24"/>
          <w:lang w:eastAsia="nb-NO"/>
        </w:rPr>
        <w:t xml:space="preserve"> og det er </w:t>
      </w:r>
      <w:r w:rsidR="00DD3485" w:rsidRPr="00DD3485">
        <w:rPr>
          <w:rFonts w:eastAsia="Times New Roman" w:cs="Times New Roman"/>
          <w:bCs/>
          <w:color w:val="303030"/>
          <w:sz w:val="24"/>
          <w:szCs w:val="24"/>
          <w:lang w:eastAsia="nb-NO"/>
        </w:rPr>
        <w:t xml:space="preserve">gledelig at </w:t>
      </w:r>
      <w:proofErr w:type="gramStart"/>
      <w:r w:rsidR="00DD3485" w:rsidRPr="00DD3485">
        <w:rPr>
          <w:rFonts w:eastAsia="Times New Roman" w:cs="Times New Roman"/>
          <w:bCs/>
          <w:color w:val="303030"/>
          <w:sz w:val="24"/>
          <w:szCs w:val="24"/>
          <w:lang w:eastAsia="nb-NO"/>
        </w:rPr>
        <w:t xml:space="preserve">å </w:t>
      </w:r>
      <w:r w:rsidR="00DD3485">
        <w:rPr>
          <w:rFonts w:eastAsia="Times New Roman" w:cs="Times New Roman"/>
          <w:bCs/>
          <w:color w:val="303030"/>
          <w:sz w:val="24"/>
          <w:szCs w:val="24"/>
          <w:lang w:eastAsia="nb-NO"/>
        </w:rPr>
        <w:t>”</w:t>
      </w:r>
      <w:r w:rsidR="00DD3485" w:rsidRPr="00DD3485">
        <w:rPr>
          <w:rFonts w:eastAsia="Times New Roman" w:cs="Times New Roman"/>
          <w:sz w:val="24"/>
          <w:szCs w:val="24"/>
          <w:lang w:eastAsia="nb-NO"/>
        </w:rPr>
        <w:t>uttrykke</w:t>
      </w:r>
      <w:proofErr w:type="gramEnd"/>
      <w:r w:rsidR="00DD3485" w:rsidRPr="00DD3485">
        <w:rPr>
          <w:rFonts w:eastAsia="Times New Roman" w:cs="Times New Roman"/>
          <w:sz w:val="24"/>
          <w:szCs w:val="24"/>
          <w:lang w:eastAsia="nb-NO"/>
        </w:rPr>
        <w:t xml:space="preserve"> egne tanker og følelser</w:t>
      </w:r>
      <w:r w:rsidR="00DD3485">
        <w:rPr>
          <w:rFonts w:eastAsia="Times New Roman" w:cs="Times New Roman"/>
          <w:sz w:val="24"/>
          <w:szCs w:val="24"/>
          <w:lang w:eastAsia="nb-NO"/>
        </w:rPr>
        <w:t>”</w:t>
      </w:r>
      <w:r w:rsidR="00DD3485" w:rsidRPr="00DD3485">
        <w:rPr>
          <w:rFonts w:eastAsia="Times New Roman" w:cs="Times New Roman"/>
          <w:sz w:val="24"/>
          <w:szCs w:val="24"/>
          <w:lang w:eastAsia="nb-NO"/>
        </w:rPr>
        <w:t> </w:t>
      </w:r>
      <w:r w:rsidR="00DD3485">
        <w:rPr>
          <w:rFonts w:eastAsia="Times New Roman" w:cs="Times New Roman"/>
          <w:sz w:val="24"/>
          <w:szCs w:val="24"/>
          <w:lang w:eastAsia="nb-NO"/>
        </w:rPr>
        <w:t>er kommet inn på barnetrinnet</w:t>
      </w:r>
      <w:r w:rsidR="00153B6B">
        <w:rPr>
          <w:rFonts w:eastAsia="Times New Roman" w:cs="Times New Roman"/>
          <w:sz w:val="24"/>
          <w:szCs w:val="24"/>
          <w:lang w:eastAsia="nb-NO"/>
        </w:rPr>
        <w:t xml:space="preserve"> under muntlig kommunikasjon. Her kan det med fordel legges </w:t>
      </w:r>
      <w:proofErr w:type="gramStart"/>
      <w:r w:rsidR="00153B6B">
        <w:rPr>
          <w:rFonts w:eastAsia="Times New Roman" w:cs="Times New Roman"/>
          <w:sz w:val="24"/>
          <w:szCs w:val="24"/>
          <w:lang w:eastAsia="nb-NO"/>
        </w:rPr>
        <w:t>til ”utforske</w:t>
      </w:r>
      <w:proofErr w:type="gramEnd"/>
      <w:r w:rsidR="00153B6B">
        <w:rPr>
          <w:rFonts w:eastAsia="Times New Roman" w:cs="Times New Roman"/>
          <w:sz w:val="24"/>
          <w:szCs w:val="24"/>
          <w:lang w:eastAsia="nb-NO"/>
        </w:rPr>
        <w:t xml:space="preserve"> hvordan språk påvirker oss” (og på denne måten lære hvordan man kan snakke respektfullt</w:t>
      </w:r>
      <w:r>
        <w:rPr>
          <w:rFonts w:eastAsia="Times New Roman" w:cs="Times New Roman"/>
          <w:sz w:val="24"/>
          <w:szCs w:val="24"/>
          <w:lang w:eastAsia="nb-NO"/>
        </w:rPr>
        <w:t xml:space="preserve"> til og om andre</w:t>
      </w:r>
      <w:r w:rsidR="00153B6B">
        <w:rPr>
          <w:rFonts w:eastAsia="Times New Roman" w:cs="Times New Roman"/>
          <w:sz w:val="24"/>
          <w:szCs w:val="24"/>
          <w:lang w:eastAsia="nb-NO"/>
        </w:rPr>
        <w:t xml:space="preserve"> og hvordan språk kan såre og trakassere). Det </w:t>
      </w:r>
      <w:proofErr w:type="gramStart"/>
      <w:r w:rsidR="00153B6B">
        <w:rPr>
          <w:rFonts w:eastAsia="Times New Roman" w:cs="Times New Roman"/>
          <w:sz w:val="24"/>
          <w:szCs w:val="24"/>
          <w:lang w:eastAsia="nb-NO"/>
        </w:rPr>
        <w:t>står ”utforske</w:t>
      </w:r>
      <w:proofErr w:type="gramEnd"/>
      <w:r w:rsidR="00153B6B">
        <w:rPr>
          <w:rFonts w:eastAsia="Times New Roman" w:cs="Times New Roman"/>
          <w:sz w:val="24"/>
          <w:szCs w:val="24"/>
          <w:lang w:eastAsia="nb-NO"/>
        </w:rPr>
        <w:t xml:space="preserve"> språk” allerede, så dette kan eventuelt defineres tydeligere når planen i neste omgang konkretiseres videre.</w:t>
      </w:r>
      <w:r w:rsidR="008654DE">
        <w:rPr>
          <w:rFonts w:eastAsia="Times New Roman" w:cs="Times New Roman"/>
          <w:sz w:val="24"/>
          <w:szCs w:val="24"/>
          <w:lang w:eastAsia="nb-NO"/>
        </w:rPr>
        <w:t xml:space="preserve"> Også på barnetrinnet bør det komme inn noe om kritisk refleksjon tilsvarende det som ligger på ungdomstrinn. Barn mangler i større grad verktøy til å skille mellom fiksjon og virkelighet og blir dermed lettere påvirket av reklame o. </w:t>
      </w:r>
      <w:proofErr w:type="gramStart"/>
      <w:r w:rsidR="008654DE">
        <w:rPr>
          <w:rFonts w:eastAsia="Times New Roman" w:cs="Times New Roman"/>
          <w:sz w:val="24"/>
          <w:szCs w:val="24"/>
          <w:lang w:eastAsia="nb-NO"/>
        </w:rPr>
        <w:t>l. ”Utforske</w:t>
      </w:r>
      <w:proofErr w:type="gramEnd"/>
      <w:r w:rsidR="008654DE">
        <w:rPr>
          <w:rFonts w:eastAsia="Times New Roman" w:cs="Times New Roman"/>
          <w:sz w:val="24"/>
          <w:szCs w:val="24"/>
          <w:lang w:eastAsia="nb-NO"/>
        </w:rPr>
        <w:t xml:space="preserve"> hvordan språk og tekst påvirker oss” bør være et mål innenfor både muntlig og skriftlig kommunikasjon, samt alle typer tekster (som sammensatte tekster, film osv.).</w:t>
      </w:r>
    </w:p>
    <w:p w14:paraId="1B04894D" w14:textId="77777777" w:rsidR="008654DE" w:rsidRDefault="008654DE" w:rsidP="00DD3485">
      <w:pPr>
        <w:rPr>
          <w:rFonts w:eastAsia="Times New Roman" w:cs="Times New Roman"/>
          <w:sz w:val="24"/>
          <w:szCs w:val="24"/>
          <w:lang w:eastAsia="nb-NO"/>
        </w:rPr>
      </w:pPr>
    </w:p>
    <w:p w14:paraId="0C6AAD65" w14:textId="1C290024" w:rsidR="00B552A7" w:rsidRDefault="00B552A7" w:rsidP="00D36F7B">
      <w:pPr>
        <w:rPr>
          <w:rFonts w:eastAsia="Times New Roman" w:cs="Times New Roman"/>
          <w:sz w:val="24"/>
          <w:szCs w:val="24"/>
          <w:lang w:eastAsia="nb-NO"/>
        </w:rPr>
      </w:pPr>
      <w:r>
        <w:rPr>
          <w:rFonts w:eastAsia="Times New Roman" w:cs="Times New Roman"/>
          <w:sz w:val="24"/>
          <w:szCs w:val="24"/>
          <w:lang w:eastAsia="nb-NO"/>
        </w:rPr>
        <w:t xml:space="preserve">For ungdomsskole og vgs.: </w:t>
      </w:r>
      <w:proofErr w:type="gramStart"/>
      <w:r>
        <w:rPr>
          <w:rFonts w:eastAsia="Times New Roman" w:cs="Times New Roman"/>
          <w:sz w:val="24"/>
          <w:szCs w:val="24"/>
          <w:lang w:eastAsia="nb-NO"/>
        </w:rPr>
        <w:t>Under ”språket</w:t>
      </w:r>
      <w:proofErr w:type="gramEnd"/>
      <w:r>
        <w:rPr>
          <w:rFonts w:eastAsia="Times New Roman" w:cs="Times New Roman"/>
          <w:sz w:val="24"/>
          <w:szCs w:val="24"/>
          <w:lang w:eastAsia="nb-NO"/>
        </w:rPr>
        <w:t xml:space="preserve"> som system og mulighet” kan det tas inn noe lignende, altså </w:t>
      </w:r>
      <w:r w:rsidR="00303CA7">
        <w:rPr>
          <w:rFonts w:eastAsia="Times New Roman" w:cs="Times New Roman"/>
          <w:sz w:val="24"/>
          <w:szCs w:val="24"/>
          <w:lang w:eastAsia="nb-NO"/>
        </w:rPr>
        <w:t>”</w:t>
      </w:r>
      <w:r>
        <w:rPr>
          <w:rFonts w:eastAsia="Times New Roman" w:cs="Times New Roman"/>
          <w:sz w:val="24"/>
          <w:szCs w:val="24"/>
          <w:lang w:eastAsia="nb-NO"/>
        </w:rPr>
        <w:t>utforsking av hvordan språk og tekst påvirker oss</w:t>
      </w:r>
      <w:r w:rsidR="00303CA7">
        <w:rPr>
          <w:rFonts w:eastAsia="Times New Roman" w:cs="Times New Roman"/>
          <w:sz w:val="24"/>
          <w:szCs w:val="24"/>
          <w:lang w:eastAsia="nb-NO"/>
        </w:rPr>
        <w:t>”</w:t>
      </w:r>
      <w:r>
        <w:rPr>
          <w:rFonts w:eastAsia="Times New Roman" w:cs="Times New Roman"/>
          <w:sz w:val="24"/>
          <w:szCs w:val="24"/>
          <w:lang w:eastAsia="nb-NO"/>
        </w:rPr>
        <w:t xml:space="preserve">. </w:t>
      </w:r>
      <w:r w:rsidR="001A394E">
        <w:rPr>
          <w:rFonts w:eastAsia="Times New Roman" w:cs="Times New Roman"/>
          <w:sz w:val="24"/>
          <w:szCs w:val="24"/>
          <w:lang w:eastAsia="nb-NO"/>
        </w:rPr>
        <w:t xml:space="preserve">For øvrig </w:t>
      </w:r>
      <w:proofErr w:type="gramStart"/>
      <w:r w:rsidR="001A394E">
        <w:rPr>
          <w:rFonts w:eastAsia="Times New Roman" w:cs="Times New Roman"/>
          <w:sz w:val="24"/>
          <w:szCs w:val="24"/>
          <w:lang w:eastAsia="nb-NO"/>
        </w:rPr>
        <w:t>er ”</w:t>
      </w:r>
      <w:r w:rsidR="001A394E" w:rsidRPr="001A394E">
        <w:rPr>
          <w:rFonts w:eastAsia="Times New Roman" w:cs="Times New Roman"/>
          <w:sz w:val="24"/>
          <w:szCs w:val="24"/>
          <w:lang w:eastAsia="nb-NO"/>
        </w:rPr>
        <w:t>oppøve</w:t>
      </w:r>
      <w:proofErr w:type="gramEnd"/>
      <w:r w:rsidR="001A394E" w:rsidRPr="001A394E">
        <w:rPr>
          <w:rFonts w:eastAsia="Times New Roman" w:cs="Times New Roman"/>
          <w:sz w:val="24"/>
          <w:szCs w:val="24"/>
          <w:lang w:eastAsia="nb-NO"/>
        </w:rPr>
        <w:t xml:space="preserve"> kritisk holdning til hatretorikk, språkl</w:t>
      </w:r>
      <w:r w:rsidR="001A394E">
        <w:rPr>
          <w:rFonts w:eastAsia="Times New Roman" w:cs="Times New Roman"/>
          <w:sz w:val="24"/>
          <w:szCs w:val="24"/>
          <w:lang w:eastAsia="nb-NO"/>
        </w:rPr>
        <w:t>ig maktutøvelse og manipulasjon” et godt og viktig punkt fra nytt utkast.</w:t>
      </w:r>
    </w:p>
    <w:p w14:paraId="29CAFDAB" w14:textId="77777777" w:rsidR="00B552A7" w:rsidRDefault="00B552A7" w:rsidP="00D36F7B">
      <w:pPr>
        <w:rPr>
          <w:rFonts w:eastAsia="Times New Roman" w:cs="Times New Roman"/>
          <w:sz w:val="24"/>
          <w:szCs w:val="24"/>
          <w:lang w:eastAsia="nb-NO"/>
        </w:rPr>
      </w:pPr>
    </w:p>
    <w:p w14:paraId="0C251E5A" w14:textId="77777777" w:rsidR="00B552A7" w:rsidRDefault="00D36F7B" w:rsidP="00D36F7B">
      <w:pPr>
        <w:rPr>
          <w:rFonts w:eastAsia="Times New Roman" w:cs="Times New Roman"/>
          <w:bCs/>
          <w:color w:val="303030"/>
          <w:sz w:val="24"/>
          <w:szCs w:val="24"/>
          <w:lang w:eastAsia="nb-NO"/>
        </w:rPr>
      </w:pPr>
      <w:r w:rsidRPr="00F83079">
        <w:rPr>
          <w:rFonts w:eastAsia="Times New Roman" w:cs="Times New Roman"/>
          <w:bCs/>
          <w:color w:val="303030"/>
          <w:sz w:val="24"/>
          <w:szCs w:val="24"/>
          <w:lang w:eastAsia="nb-NO"/>
        </w:rPr>
        <w:t>Norsk bør som danningsfag og språkfag inngå i et tverrfaglig samarbeid om seksualitetsundervisning, blant annet knyttet til diskriminerende og trakasserende språkbruk</w:t>
      </w:r>
      <w:r w:rsidR="00B552A7">
        <w:rPr>
          <w:rFonts w:eastAsia="Times New Roman" w:cs="Times New Roman"/>
          <w:bCs/>
          <w:color w:val="303030"/>
          <w:sz w:val="24"/>
          <w:szCs w:val="24"/>
          <w:lang w:eastAsia="nb-NO"/>
        </w:rPr>
        <w:t xml:space="preserve"> på ene siden</w:t>
      </w:r>
      <w:r w:rsidRPr="00F83079">
        <w:rPr>
          <w:rFonts w:eastAsia="Times New Roman" w:cs="Times New Roman"/>
          <w:bCs/>
          <w:color w:val="303030"/>
          <w:sz w:val="24"/>
          <w:szCs w:val="24"/>
          <w:lang w:eastAsia="nb-NO"/>
        </w:rPr>
        <w:t xml:space="preserve"> og</w:t>
      </w:r>
      <w:r w:rsidR="00B552A7">
        <w:rPr>
          <w:rFonts w:eastAsia="Times New Roman" w:cs="Times New Roman"/>
          <w:bCs/>
          <w:color w:val="303030"/>
          <w:sz w:val="24"/>
          <w:szCs w:val="24"/>
          <w:lang w:eastAsia="nb-NO"/>
        </w:rPr>
        <w:t xml:space="preserve"> respektfullt og</w:t>
      </w:r>
      <w:r w:rsidRPr="00F83079">
        <w:rPr>
          <w:rFonts w:eastAsia="Times New Roman" w:cs="Times New Roman"/>
          <w:bCs/>
          <w:color w:val="303030"/>
          <w:sz w:val="24"/>
          <w:szCs w:val="24"/>
          <w:lang w:eastAsia="nb-NO"/>
        </w:rPr>
        <w:t xml:space="preserve"> kjønnsnøytralt språk</w:t>
      </w:r>
      <w:r w:rsidR="00B552A7">
        <w:rPr>
          <w:rFonts w:eastAsia="Times New Roman" w:cs="Times New Roman"/>
          <w:bCs/>
          <w:color w:val="303030"/>
          <w:sz w:val="24"/>
          <w:szCs w:val="24"/>
          <w:lang w:eastAsia="nb-NO"/>
        </w:rPr>
        <w:t xml:space="preserve"> på andre siden</w:t>
      </w:r>
      <w:r w:rsidRPr="00F83079">
        <w:rPr>
          <w:rFonts w:eastAsia="Times New Roman" w:cs="Times New Roman"/>
          <w:bCs/>
          <w:color w:val="303030"/>
          <w:sz w:val="24"/>
          <w:szCs w:val="24"/>
          <w:lang w:eastAsia="nb-NO"/>
        </w:rPr>
        <w:t xml:space="preserve">. </w:t>
      </w:r>
      <w:r w:rsidR="00B552A7">
        <w:rPr>
          <w:rFonts w:eastAsia="Times New Roman" w:cs="Times New Roman"/>
          <w:bCs/>
          <w:color w:val="303030"/>
          <w:sz w:val="24"/>
          <w:szCs w:val="24"/>
          <w:lang w:eastAsia="nb-NO"/>
        </w:rPr>
        <w:t xml:space="preserve">I analyse av tekst (med alderstilpasset nivå) kan elevene reflektere over hvordan seksualitet og kjønn fremstilles i ulike tekster. Elevene kan også produsere egne tekster (muntlig, skriftlig, ulike medier) om tematikken. </w:t>
      </w:r>
    </w:p>
    <w:p w14:paraId="2AC79339" w14:textId="77777777" w:rsidR="00B552A7" w:rsidRDefault="00B552A7" w:rsidP="00D36F7B">
      <w:pPr>
        <w:rPr>
          <w:rFonts w:eastAsia="Times New Roman" w:cs="Times New Roman"/>
          <w:bCs/>
          <w:color w:val="303030"/>
          <w:sz w:val="24"/>
          <w:szCs w:val="24"/>
          <w:lang w:eastAsia="nb-NO"/>
        </w:rPr>
      </w:pPr>
    </w:p>
    <w:p w14:paraId="6A2DF3C9" w14:textId="6BF734E0" w:rsidR="00D36F7B" w:rsidRPr="00B552A7" w:rsidRDefault="00D36F7B" w:rsidP="00D36F7B">
      <w:pPr>
        <w:rPr>
          <w:rFonts w:ascii="Times New Roman" w:eastAsia="Times New Roman" w:hAnsi="Times New Roman" w:cs="Times New Roman"/>
          <w:sz w:val="24"/>
          <w:szCs w:val="24"/>
          <w:lang w:eastAsia="nb-NO"/>
        </w:rPr>
      </w:pPr>
      <w:r w:rsidRPr="00F83079">
        <w:rPr>
          <w:rFonts w:eastAsia="Times New Roman" w:cs="Times New Roman"/>
          <w:bCs/>
          <w:color w:val="303030"/>
          <w:sz w:val="24"/>
          <w:szCs w:val="24"/>
          <w:lang w:eastAsia="nb-NO"/>
        </w:rPr>
        <w:t>Bærekraftsmålene har</w:t>
      </w:r>
      <w:r w:rsidR="00B552A7">
        <w:rPr>
          <w:rFonts w:eastAsia="Times New Roman" w:cs="Times New Roman"/>
          <w:bCs/>
          <w:color w:val="303030"/>
          <w:sz w:val="24"/>
          <w:szCs w:val="24"/>
          <w:lang w:eastAsia="nb-NO"/>
        </w:rPr>
        <w:t xml:space="preserve"> fortsatt liten plass i </w:t>
      </w:r>
      <w:r w:rsidR="00303CA7">
        <w:rPr>
          <w:rFonts w:eastAsia="Times New Roman" w:cs="Times New Roman"/>
          <w:bCs/>
          <w:color w:val="303030"/>
          <w:sz w:val="24"/>
          <w:szCs w:val="24"/>
          <w:lang w:eastAsia="nb-NO"/>
        </w:rPr>
        <w:t>norsk</w:t>
      </w:r>
      <w:r w:rsidR="00B552A7">
        <w:rPr>
          <w:rFonts w:eastAsia="Times New Roman" w:cs="Times New Roman"/>
          <w:bCs/>
          <w:color w:val="303030"/>
          <w:sz w:val="24"/>
          <w:szCs w:val="24"/>
          <w:lang w:eastAsia="nb-NO"/>
        </w:rPr>
        <w:t>planen, og bærekraftsmål 3, 4 og 5 kan med fordel få tydeligere plass.</w:t>
      </w:r>
    </w:p>
    <w:p w14:paraId="74D4ECE8" w14:textId="230C104B" w:rsidR="000372DD" w:rsidRDefault="00911A07" w:rsidP="00911A07">
      <w:pPr>
        <w:pStyle w:val="Ingenmellomrom"/>
        <w:rPr>
          <w:sz w:val="24"/>
          <w:szCs w:val="24"/>
          <w:lang w:eastAsia="nb-NO"/>
        </w:rPr>
      </w:pPr>
      <w:r w:rsidRPr="00911A07">
        <w:rPr>
          <w:sz w:val="24"/>
          <w:szCs w:val="24"/>
          <w:lang w:eastAsia="nb-NO"/>
        </w:rPr>
        <w:t xml:space="preserve">Følgende </w:t>
      </w:r>
      <w:r w:rsidR="007F3A5F">
        <w:rPr>
          <w:sz w:val="24"/>
          <w:szCs w:val="24"/>
          <w:lang w:eastAsia="nb-NO"/>
        </w:rPr>
        <w:t>medlemmer av det Nasjonale SRHR-nettverket</w:t>
      </w:r>
      <w:r w:rsidR="007E4790">
        <w:rPr>
          <w:sz w:val="24"/>
          <w:szCs w:val="24"/>
          <w:lang w:eastAsia="nb-NO"/>
        </w:rPr>
        <w:t xml:space="preserve"> stiller seg bak dette innspillet</w:t>
      </w:r>
      <w:r w:rsidRPr="00911A07">
        <w:rPr>
          <w:sz w:val="24"/>
          <w:szCs w:val="24"/>
          <w:lang w:eastAsia="nb-NO"/>
        </w:rPr>
        <w:t>:</w:t>
      </w:r>
    </w:p>
    <w:p w14:paraId="20D9D089" w14:textId="77777777" w:rsidR="007E4790" w:rsidRPr="00911A07" w:rsidRDefault="007E4790" w:rsidP="00911A07">
      <w:pPr>
        <w:pStyle w:val="Ingenmellomrom"/>
        <w:rPr>
          <w:sz w:val="24"/>
          <w:szCs w:val="24"/>
          <w:lang w:eastAsia="nb-NO"/>
        </w:rPr>
      </w:pPr>
    </w:p>
    <w:p w14:paraId="0D81D121" w14:textId="2BB2225A" w:rsidR="007F3A5F" w:rsidRDefault="007F3A5F" w:rsidP="00911A07">
      <w:pPr>
        <w:pStyle w:val="Ingenmellomrom"/>
        <w:numPr>
          <w:ilvl w:val="0"/>
          <w:numId w:val="1"/>
        </w:numPr>
        <w:rPr>
          <w:sz w:val="24"/>
          <w:szCs w:val="24"/>
          <w:lang w:eastAsia="nb-NO"/>
        </w:rPr>
      </w:pPr>
      <w:r>
        <w:rPr>
          <w:sz w:val="24"/>
          <w:szCs w:val="24"/>
          <w:lang w:eastAsia="nb-NO"/>
        </w:rPr>
        <w:t>Helsestasjon for kjønn og seksualitet (HKS)</w:t>
      </w:r>
    </w:p>
    <w:p w14:paraId="203D6D4D" w14:textId="667ABBC1" w:rsidR="00911A07" w:rsidRDefault="007F3A5F" w:rsidP="00911A07">
      <w:pPr>
        <w:pStyle w:val="Ingenmellomrom"/>
        <w:numPr>
          <w:ilvl w:val="0"/>
          <w:numId w:val="1"/>
        </w:numPr>
        <w:rPr>
          <w:sz w:val="24"/>
          <w:szCs w:val="24"/>
          <w:lang w:eastAsia="nb-NO"/>
        </w:rPr>
      </w:pPr>
      <w:r>
        <w:rPr>
          <w:sz w:val="24"/>
          <w:szCs w:val="24"/>
          <w:lang w:eastAsia="nb-NO"/>
        </w:rPr>
        <w:t>Grønt Kvinnenettverk</w:t>
      </w:r>
    </w:p>
    <w:p w14:paraId="6C4EA9F6" w14:textId="51CF2F93" w:rsidR="007F3A5F" w:rsidRDefault="007F3A5F" w:rsidP="00911A07">
      <w:pPr>
        <w:pStyle w:val="Ingenmellomrom"/>
        <w:numPr>
          <w:ilvl w:val="0"/>
          <w:numId w:val="1"/>
        </w:numPr>
        <w:rPr>
          <w:sz w:val="24"/>
          <w:szCs w:val="24"/>
          <w:lang w:eastAsia="nb-NO"/>
        </w:rPr>
      </w:pPr>
      <w:r>
        <w:rPr>
          <w:sz w:val="24"/>
          <w:szCs w:val="24"/>
          <w:lang w:eastAsia="nb-NO"/>
        </w:rPr>
        <w:t xml:space="preserve">Landsgruppen </w:t>
      </w:r>
      <w:r w:rsidRPr="007F3A5F">
        <w:rPr>
          <w:sz w:val="24"/>
          <w:szCs w:val="24"/>
        </w:rPr>
        <w:t>av helsesøstre i norsk sykepleierforbund</w:t>
      </w:r>
      <w:r>
        <w:rPr>
          <w:sz w:val="24"/>
          <w:szCs w:val="24"/>
        </w:rPr>
        <w:t xml:space="preserve"> (</w:t>
      </w:r>
      <w:proofErr w:type="spellStart"/>
      <w:r w:rsidRPr="007F3A5F">
        <w:rPr>
          <w:sz w:val="24"/>
          <w:szCs w:val="24"/>
        </w:rPr>
        <w:t>La</w:t>
      </w:r>
      <w:r>
        <w:rPr>
          <w:sz w:val="24"/>
          <w:szCs w:val="24"/>
        </w:rPr>
        <w:t>H</w:t>
      </w:r>
      <w:proofErr w:type="spellEnd"/>
      <w:r w:rsidRPr="007F3A5F">
        <w:rPr>
          <w:sz w:val="24"/>
          <w:szCs w:val="24"/>
        </w:rPr>
        <w:t xml:space="preserve"> NSF</w:t>
      </w:r>
      <w:r>
        <w:rPr>
          <w:sz w:val="24"/>
          <w:szCs w:val="24"/>
        </w:rPr>
        <w:t>)</w:t>
      </w:r>
    </w:p>
    <w:p w14:paraId="20DB347C" w14:textId="3EE29AA4" w:rsidR="007F3A5F" w:rsidRDefault="007F3A5F" w:rsidP="007F3A5F">
      <w:pPr>
        <w:pStyle w:val="Listeavsnitt"/>
        <w:numPr>
          <w:ilvl w:val="0"/>
          <w:numId w:val="1"/>
        </w:numPr>
        <w:rPr>
          <w:sz w:val="24"/>
          <w:szCs w:val="24"/>
        </w:rPr>
      </w:pPr>
      <w:r>
        <w:rPr>
          <w:sz w:val="24"/>
          <w:szCs w:val="24"/>
        </w:rPr>
        <w:t>Røde Kors Ungdom</w:t>
      </w:r>
    </w:p>
    <w:p w14:paraId="16536BA2" w14:textId="4C4BA2DF" w:rsidR="007F3A5F" w:rsidRDefault="007F3A5F" w:rsidP="007F3A5F">
      <w:pPr>
        <w:pStyle w:val="Listeavsnitt"/>
        <w:numPr>
          <w:ilvl w:val="0"/>
          <w:numId w:val="1"/>
        </w:numPr>
        <w:rPr>
          <w:sz w:val="24"/>
          <w:szCs w:val="24"/>
        </w:rPr>
      </w:pPr>
      <w:r w:rsidRPr="007F3A5F">
        <w:rPr>
          <w:sz w:val="24"/>
          <w:szCs w:val="24"/>
        </w:rPr>
        <w:t>Sex og Politikk</w:t>
      </w:r>
    </w:p>
    <w:p w14:paraId="0CB420A7" w14:textId="097D9478" w:rsidR="007F3A5F" w:rsidRDefault="007F3A5F" w:rsidP="007F3A5F">
      <w:pPr>
        <w:pStyle w:val="Listeavsnitt"/>
        <w:numPr>
          <w:ilvl w:val="0"/>
          <w:numId w:val="1"/>
        </w:numPr>
        <w:rPr>
          <w:sz w:val="24"/>
          <w:szCs w:val="24"/>
        </w:rPr>
      </w:pPr>
      <w:r w:rsidRPr="007F3A5F">
        <w:rPr>
          <w:sz w:val="24"/>
          <w:szCs w:val="24"/>
        </w:rPr>
        <w:t>Sex og samfunn</w:t>
      </w:r>
    </w:p>
    <w:p w14:paraId="31B585BA" w14:textId="07C21A12" w:rsidR="007F3A5F" w:rsidRDefault="007F3A5F" w:rsidP="007F3A5F">
      <w:pPr>
        <w:pStyle w:val="Listeavsnitt"/>
        <w:numPr>
          <w:ilvl w:val="0"/>
          <w:numId w:val="1"/>
        </w:numPr>
        <w:rPr>
          <w:sz w:val="24"/>
          <w:szCs w:val="24"/>
        </w:rPr>
      </w:pPr>
      <w:r w:rsidRPr="007F3A5F">
        <w:rPr>
          <w:sz w:val="24"/>
          <w:szCs w:val="24"/>
        </w:rPr>
        <w:t>Unge Funksjonshemmede</w:t>
      </w:r>
    </w:p>
    <w:p w14:paraId="3C6EC655" w14:textId="34562A56" w:rsidR="007F3A5F" w:rsidRDefault="007F3A5F" w:rsidP="007F3A5F">
      <w:pPr>
        <w:pStyle w:val="Listeavsnitt"/>
        <w:numPr>
          <w:ilvl w:val="0"/>
          <w:numId w:val="1"/>
        </w:numPr>
        <w:rPr>
          <w:sz w:val="24"/>
          <w:szCs w:val="24"/>
        </w:rPr>
      </w:pPr>
      <w:r w:rsidRPr="007F3A5F">
        <w:rPr>
          <w:sz w:val="24"/>
          <w:szCs w:val="24"/>
        </w:rPr>
        <w:t>Elsa Mari Almås</w:t>
      </w:r>
    </w:p>
    <w:p w14:paraId="68A303F3" w14:textId="50DB71E5" w:rsidR="007F3A5F" w:rsidRDefault="007F3A5F" w:rsidP="007F3A5F">
      <w:pPr>
        <w:pStyle w:val="Listeavsnitt"/>
        <w:numPr>
          <w:ilvl w:val="0"/>
          <w:numId w:val="1"/>
        </w:numPr>
        <w:rPr>
          <w:sz w:val="24"/>
          <w:szCs w:val="24"/>
        </w:rPr>
      </w:pPr>
      <w:r w:rsidRPr="007F3A5F">
        <w:rPr>
          <w:sz w:val="24"/>
          <w:szCs w:val="24"/>
        </w:rPr>
        <w:t>Christian Lomsdalen</w:t>
      </w:r>
    </w:p>
    <w:sectPr w:rsidR="007F3A5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69F09" w14:textId="77777777" w:rsidR="00814BE3" w:rsidRDefault="00814BE3" w:rsidP="00FC6010">
      <w:pPr>
        <w:spacing w:after="0" w:line="240" w:lineRule="auto"/>
      </w:pPr>
      <w:r>
        <w:separator/>
      </w:r>
    </w:p>
  </w:endnote>
  <w:endnote w:type="continuationSeparator" w:id="0">
    <w:p w14:paraId="4D88AD6D" w14:textId="77777777" w:rsidR="00814BE3" w:rsidRDefault="00814BE3" w:rsidP="00FC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0856A" w14:textId="77777777" w:rsidR="00FC6010" w:rsidRDefault="00FC6010">
    <w:pPr>
      <w:pStyle w:val="Bunntekst"/>
    </w:pPr>
  </w:p>
  <w:p w14:paraId="304B3309" w14:textId="77777777" w:rsidR="00FC6010" w:rsidRDefault="00FC601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19A5C" w14:textId="77777777" w:rsidR="00814BE3" w:rsidRDefault="00814BE3" w:rsidP="00FC6010">
      <w:pPr>
        <w:spacing w:after="0" w:line="240" w:lineRule="auto"/>
      </w:pPr>
      <w:r>
        <w:separator/>
      </w:r>
    </w:p>
  </w:footnote>
  <w:footnote w:type="continuationSeparator" w:id="0">
    <w:p w14:paraId="14BBCF53" w14:textId="77777777" w:rsidR="00814BE3" w:rsidRDefault="00814BE3" w:rsidP="00FC6010">
      <w:pPr>
        <w:spacing w:after="0" w:line="240" w:lineRule="auto"/>
      </w:pPr>
      <w:r>
        <w:continuationSeparator/>
      </w:r>
    </w:p>
  </w:footnote>
  <w:footnote w:id="1">
    <w:p w14:paraId="51D1B9C0" w14:textId="66EAA938" w:rsidR="00626E92" w:rsidRDefault="00626E92">
      <w:pPr>
        <w:pStyle w:val="Fotnotetekst"/>
      </w:pPr>
      <w:r>
        <w:rPr>
          <w:rStyle w:val="Fotnotereferanse"/>
        </w:rPr>
        <w:footnoteRef/>
      </w:r>
      <w:r>
        <w:t xml:space="preserve"> </w:t>
      </w:r>
      <w:hyperlink r:id="rId1" w:history="1">
        <w:r w:rsidRPr="00D85EE5">
          <w:rPr>
            <w:rStyle w:val="Hyperkobling"/>
          </w:rPr>
          <w:t>http://bora.uib.no/handle/1956/16082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A114D" w14:textId="7135E2C0" w:rsidR="00FC6010" w:rsidRDefault="00FC6010">
    <w:pPr>
      <w:pStyle w:val="Topptekst"/>
    </w:pPr>
  </w:p>
  <w:p w14:paraId="72E66726" w14:textId="77777777" w:rsidR="00FC6010" w:rsidRDefault="00FC6010">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1EFC"/>
    <w:multiLevelType w:val="hybridMultilevel"/>
    <w:tmpl w:val="C76063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10"/>
    <w:rsid w:val="00030D99"/>
    <w:rsid w:val="00080F2E"/>
    <w:rsid w:val="00081A10"/>
    <w:rsid w:val="000A01C0"/>
    <w:rsid w:val="000A1E8C"/>
    <w:rsid w:val="000C1DB3"/>
    <w:rsid w:val="000E6966"/>
    <w:rsid w:val="00101353"/>
    <w:rsid w:val="00107BF8"/>
    <w:rsid w:val="00153B6B"/>
    <w:rsid w:val="001A394E"/>
    <w:rsid w:val="001C5D46"/>
    <w:rsid w:val="001E43CB"/>
    <w:rsid w:val="0021339F"/>
    <w:rsid w:val="00220AEE"/>
    <w:rsid w:val="00303CA7"/>
    <w:rsid w:val="00315661"/>
    <w:rsid w:val="00335F70"/>
    <w:rsid w:val="00360B6E"/>
    <w:rsid w:val="00366C55"/>
    <w:rsid w:val="003B5A6A"/>
    <w:rsid w:val="003D13D6"/>
    <w:rsid w:val="00406637"/>
    <w:rsid w:val="00407967"/>
    <w:rsid w:val="00411951"/>
    <w:rsid w:val="00444D66"/>
    <w:rsid w:val="004A4FB2"/>
    <w:rsid w:val="00501BBE"/>
    <w:rsid w:val="005315FF"/>
    <w:rsid w:val="00565103"/>
    <w:rsid w:val="00626E92"/>
    <w:rsid w:val="00627B8B"/>
    <w:rsid w:val="006C24DC"/>
    <w:rsid w:val="006D3E6A"/>
    <w:rsid w:val="007958D9"/>
    <w:rsid w:val="007E4790"/>
    <w:rsid w:val="007F3A5F"/>
    <w:rsid w:val="00814BE3"/>
    <w:rsid w:val="008170BF"/>
    <w:rsid w:val="00844B71"/>
    <w:rsid w:val="00860C10"/>
    <w:rsid w:val="008654DE"/>
    <w:rsid w:val="008A38A7"/>
    <w:rsid w:val="008B1746"/>
    <w:rsid w:val="008C7876"/>
    <w:rsid w:val="00911A07"/>
    <w:rsid w:val="00916FCE"/>
    <w:rsid w:val="00945D8E"/>
    <w:rsid w:val="009C08A7"/>
    <w:rsid w:val="009D2459"/>
    <w:rsid w:val="009D4B3C"/>
    <w:rsid w:val="009E4322"/>
    <w:rsid w:val="009E4C6B"/>
    <w:rsid w:val="00A02726"/>
    <w:rsid w:val="00A229CF"/>
    <w:rsid w:val="00B04F78"/>
    <w:rsid w:val="00B269E3"/>
    <w:rsid w:val="00B41C84"/>
    <w:rsid w:val="00B552A7"/>
    <w:rsid w:val="00B9716D"/>
    <w:rsid w:val="00C61065"/>
    <w:rsid w:val="00C84C3A"/>
    <w:rsid w:val="00CD7804"/>
    <w:rsid w:val="00CF1AEF"/>
    <w:rsid w:val="00CF43AB"/>
    <w:rsid w:val="00D36F7B"/>
    <w:rsid w:val="00D573E4"/>
    <w:rsid w:val="00D64750"/>
    <w:rsid w:val="00DB349A"/>
    <w:rsid w:val="00DC2B69"/>
    <w:rsid w:val="00DD2BB5"/>
    <w:rsid w:val="00DD3485"/>
    <w:rsid w:val="00DE746E"/>
    <w:rsid w:val="00DF3993"/>
    <w:rsid w:val="00E10991"/>
    <w:rsid w:val="00E37776"/>
    <w:rsid w:val="00E96E0E"/>
    <w:rsid w:val="00E97960"/>
    <w:rsid w:val="00F05F19"/>
    <w:rsid w:val="00F233D4"/>
    <w:rsid w:val="00F42201"/>
    <w:rsid w:val="00F42824"/>
    <w:rsid w:val="00F43692"/>
    <w:rsid w:val="00F61E90"/>
    <w:rsid w:val="00F83079"/>
    <w:rsid w:val="00FA4226"/>
    <w:rsid w:val="00FC60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B985"/>
  <w15:chartTrackingRefBased/>
  <w15:docId w15:val="{440005EF-083B-42D3-952E-1E7C3769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C60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C6010"/>
  </w:style>
  <w:style w:type="paragraph" w:styleId="Bunntekst">
    <w:name w:val="footer"/>
    <w:basedOn w:val="Normal"/>
    <w:link w:val="BunntekstTegn"/>
    <w:uiPriority w:val="99"/>
    <w:unhideWhenUsed/>
    <w:rsid w:val="00FC60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C6010"/>
  </w:style>
  <w:style w:type="character" w:styleId="Hyperkobling">
    <w:name w:val="Hyperlink"/>
    <w:basedOn w:val="Standardskriftforavsnitt"/>
    <w:uiPriority w:val="99"/>
    <w:unhideWhenUsed/>
    <w:rsid w:val="00FC6010"/>
    <w:rPr>
      <w:color w:val="0563C1" w:themeColor="hyperlink"/>
      <w:u w:val="single"/>
    </w:rPr>
  </w:style>
  <w:style w:type="paragraph" w:styleId="NormalWeb">
    <w:name w:val="Normal (Web)"/>
    <w:basedOn w:val="Normal"/>
    <w:uiPriority w:val="99"/>
    <w:unhideWhenUsed/>
    <w:rsid w:val="00D36F7B"/>
    <w:pPr>
      <w:spacing w:before="100" w:beforeAutospacing="1" w:after="100" w:afterAutospacing="1" w:line="240" w:lineRule="auto"/>
    </w:pPr>
    <w:rPr>
      <w:rFonts w:ascii="Times New Roman" w:hAnsi="Times New Roman" w:cs="Times New Roman"/>
      <w:sz w:val="24"/>
      <w:szCs w:val="24"/>
      <w:lang w:eastAsia="nb-NO"/>
    </w:rPr>
  </w:style>
  <w:style w:type="paragraph" w:styleId="Ingenmellomrom">
    <w:name w:val="No Spacing"/>
    <w:uiPriority w:val="1"/>
    <w:qFormat/>
    <w:rsid w:val="00D36F7B"/>
    <w:pPr>
      <w:spacing w:after="0" w:line="240" w:lineRule="auto"/>
    </w:pPr>
  </w:style>
  <w:style w:type="character" w:customStyle="1" w:styleId="Ulstomtale1">
    <w:name w:val="Uløst omtale1"/>
    <w:basedOn w:val="Standardskriftforavsnitt"/>
    <w:uiPriority w:val="99"/>
    <w:semiHidden/>
    <w:unhideWhenUsed/>
    <w:rsid w:val="00F61E90"/>
    <w:rPr>
      <w:color w:val="808080"/>
      <w:shd w:val="clear" w:color="auto" w:fill="E6E6E6"/>
    </w:rPr>
  </w:style>
  <w:style w:type="paragraph" w:customStyle="1" w:styleId="p1">
    <w:name w:val="p1"/>
    <w:basedOn w:val="Normal"/>
    <w:rsid w:val="00CD7804"/>
    <w:pPr>
      <w:spacing w:after="30" w:line="147" w:lineRule="atLeast"/>
    </w:pPr>
    <w:rPr>
      <w:rFonts w:ascii="Helvetica" w:hAnsi="Helvetica" w:cs="Times New Roman"/>
      <w:sz w:val="14"/>
      <w:szCs w:val="14"/>
      <w:lang w:eastAsia="nb-NO"/>
    </w:rPr>
  </w:style>
  <w:style w:type="character" w:customStyle="1" w:styleId="apple-converted-space">
    <w:name w:val="apple-converted-space"/>
    <w:basedOn w:val="Standardskriftforavsnitt"/>
    <w:rsid w:val="00CD7804"/>
  </w:style>
  <w:style w:type="paragraph" w:customStyle="1" w:styleId="p2">
    <w:name w:val="p2"/>
    <w:basedOn w:val="Normal"/>
    <w:rsid w:val="00CF1AEF"/>
    <w:pPr>
      <w:spacing w:after="0" w:line="240" w:lineRule="auto"/>
    </w:pPr>
    <w:rPr>
      <w:rFonts w:ascii="Helvetica" w:hAnsi="Helvetica" w:cs="Times New Roman"/>
      <w:sz w:val="14"/>
      <w:szCs w:val="14"/>
      <w:lang w:eastAsia="nb-NO"/>
    </w:rPr>
  </w:style>
  <w:style w:type="paragraph" w:styleId="Fotnotetekst">
    <w:name w:val="footnote text"/>
    <w:basedOn w:val="Normal"/>
    <w:link w:val="FotnotetekstTegn"/>
    <w:uiPriority w:val="99"/>
    <w:unhideWhenUsed/>
    <w:rsid w:val="00F83079"/>
    <w:pPr>
      <w:spacing w:after="0" w:line="240" w:lineRule="auto"/>
    </w:pPr>
    <w:rPr>
      <w:sz w:val="24"/>
      <w:szCs w:val="24"/>
    </w:rPr>
  </w:style>
  <w:style w:type="character" w:customStyle="1" w:styleId="FotnotetekstTegn">
    <w:name w:val="Fotnotetekst Tegn"/>
    <w:basedOn w:val="Standardskriftforavsnitt"/>
    <w:link w:val="Fotnotetekst"/>
    <w:uiPriority w:val="99"/>
    <w:rsid w:val="00F83079"/>
    <w:rPr>
      <w:sz w:val="24"/>
      <w:szCs w:val="24"/>
    </w:rPr>
  </w:style>
  <w:style w:type="character" w:styleId="Fotnotereferanse">
    <w:name w:val="footnote reference"/>
    <w:basedOn w:val="Standardskriftforavsnitt"/>
    <w:uiPriority w:val="99"/>
    <w:unhideWhenUsed/>
    <w:rsid w:val="00F83079"/>
    <w:rPr>
      <w:vertAlign w:val="superscript"/>
    </w:rPr>
  </w:style>
  <w:style w:type="paragraph" w:customStyle="1" w:styleId="p3">
    <w:name w:val="p3"/>
    <w:basedOn w:val="Normal"/>
    <w:rsid w:val="00101353"/>
    <w:pPr>
      <w:spacing w:after="0" w:line="240" w:lineRule="auto"/>
    </w:pPr>
    <w:rPr>
      <w:rFonts w:ascii="Arial" w:hAnsi="Arial" w:cs="Arial"/>
      <w:sz w:val="17"/>
      <w:szCs w:val="17"/>
      <w:lang w:eastAsia="nb-NO"/>
    </w:rPr>
  </w:style>
  <w:style w:type="paragraph" w:styleId="Rentekst">
    <w:name w:val="Plain Text"/>
    <w:basedOn w:val="Normal"/>
    <w:link w:val="RentekstTegn"/>
    <w:uiPriority w:val="99"/>
    <w:unhideWhenUsed/>
    <w:rsid w:val="00366C55"/>
    <w:pPr>
      <w:spacing w:after="0" w:line="240" w:lineRule="auto"/>
    </w:pPr>
    <w:rPr>
      <w:rFonts w:ascii="Calibri" w:hAnsi="Calibri" w:cs="Calibri"/>
    </w:rPr>
  </w:style>
  <w:style w:type="character" w:customStyle="1" w:styleId="RentekstTegn">
    <w:name w:val="Ren tekst Tegn"/>
    <w:basedOn w:val="Standardskriftforavsnitt"/>
    <w:link w:val="Rentekst"/>
    <w:uiPriority w:val="99"/>
    <w:rsid w:val="00366C55"/>
    <w:rPr>
      <w:rFonts w:ascii="Calibri" w:hAnsi="Calibri" w:cs="Calibri"/>
    </w:rPr>
  </w:style>
  <w:style w:type="paragraph" w:customStyle="1" w:styleId="m-6557640846236046686m-2032457265157535184msolistparagraph">
    <w:name w:val="m_-6557640846236046686m_-2032457265157535184msolistparagraph"/>
    <w:basedOn w:val="Normal"/>
    <w:rsid w:val="00CF43AB"/>
    <w:pPr>
      <w:spacing w:before="100" w:beforeAutospacing="1" w:after="100" w:afterAutospacing="1" w:line="240" w:lineRule="auto"/>
    </w:pPr>
    <w:rPr>
      <w:rFonts w:ascii="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360B6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60B6E"/>
    <w:rPr>
      <w:rFonts w:ascii="Segoe UI" w:hAnsi="Segoe UI" w:cs="Segoe UI"/>
      <w:sz w:val="18"/>
      <w:szCs w:val="18"/>
    </w:rPr>
  </w:style>
  <w:style w:type="paragraph" w:styleId="Listeavsnitt">
    <w:name w:val="List Paragraph"/>
    <w:basedOn w:val="Normal"/>
    <w:uiPriority w:val="34"/>
    <w:qFormat/>
    <w:rsid w:val="007F3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8011">
      <w:bodyDiv w:val="1"/>
      <w:marLeft w:val="0"/>
      <w:marRight w:val="0"/>
      <w:marTop w:val="0"/>
      <w:marBottom w:val="0"/>
      <w:divBdr>
        <w:top w:val="none" w:sz="0" w:space="0" w:color="auto"/>
        <w:left w:val="none" w:sz="0" w:space="0" w:color="auto"/>
        <w:bottom w:val="none" w:sz="0" w:space="0" w:color="auto"/>
        <w:right w:val="none" w:sz="0" w:space="0" w:color="auto"/>
      </w:divBdr>
    </w:div>
    <w:div w:id="281961421">
      <w:bodyDiv w:val="1"/>
      <w:marLeft w:val="0"/>
      <w:marRight w:val="0"/>
      <w:marTop w:val="0"/>
      <w:marBottom w:val="0"/>
      <w:divBdr>
        <w:top w:val="none" w:sz="0" w:space="0" w:color="auto"/>
        <w:left w:val="none" w:sz="0" w:space="0" w:color="auto"/>
        <w:bottom w:val="none" w:sz="0" w:space="0" w:color="auto"/>
        <w:right w:val="none" w:sz="0" w:space="0" w:color="auto"/>
      </w:divBdr>
    </w:div>
    <w:div w:id="366294637">
      <w:bodyDiv w:val="1"/>
      <w:marLeft w:val="0"/>
      <w:marRight w:val="0"/>
      <w:marTop w:val="0"/>
      <w:marBottom w:val="0"/>
      <w:divBdr>
        <w:top w:val="none" w:sz="0" w:space="0" w:color="auto"/>
        <w:left w:val="none" w:sz="0" w:space="0" w:color="auto"/>
        <w:bottom w:val="none" w:sz="0" w:space="0" w:color="auto"/>
        <w:right w:val="none" w:sz="0" w:space="0" w:color="auto"/>
      </w:divBdr>
    </w:div>
    <w:div w:id="642582634">
      <w:bodyDiv w:val="1"/>
      <w:marLeft w:val="0"/>
      <w:marRight w:val="0"/>
      <w:marTop w:val="0"/>
      <w:marBottom w:val="0"/>
      <w:divBdr>
        <w:top w:val="none" w:sz="0" w:space="0" w:color="auto"/>
        <w:left w:val="none" w:sz="0" w:space="0" w:color="auto"/>
        <w:bottom w:val="none" w:sz="0" w:space="0" w:color="auto"/>
        <w:right w:val="none" w:sz="0" w:space="0" w:color="auto"/>
      </w:divBdr>
    </w:div>
    <w:div w:id="719860641">
      <w:bodyDiv w:val="1"/>
      <w:marLeft w:val="0"/>
      <w:marRight w:val="0"/>
      <w:marTop w:val="0"/>
      <w:marBottom w:val="0"/>
      <w:divBdr>
        <w:top w:val="none" w:sz="0" w:space="0" w:color="auto"/>
        <w:left w:val="none" w:sz="0" w:space="0" w:color="auto"/>
        <w:bottom w:val="none" w:sz="0" w:space="0" w:color="auto"/>
        <w:right w:val="none" w:sz="0" w:space="0" w:color="auto"/>
      </w:divBdr>
    </w:div>
    <w:div w:id="1005325849">
      <w:bodyDiv w:val="1"/>
      <w:marLeft w:val="0"/>
      <w:marRight w:val="0"/>
      <w:marTop w:val="0"/>
      <w:marBottom w:val="0"/>
      <w:divBdr>
        <w:top w:val="none" w:sz="0" w:space="0" w:color="auto"/>
        <w:left w:val="none" w:sz="0" w:space="0" w:color="auto"/>
        <w:bottom w:val="none" w:sz="0" w:space="0" w:color="auto"/>
        <w:right w:val="none" w:sz="0" w:space="0" w:color="auto"/>
      </w:divBdr>
    </w:div>
    <w:div w:id="1058363587">
      <w:bodyDiv w:val="1"/>
      <w:marLeft w:val="0"/>
      <w:marRight w:val="0"/>
      <w:marTop w:val="0"/>
      <w:marBottom w:val="0"/>
      <w:divBdr>
        <w:top w:val="none" w:sz="0" w:space="0" w:color="auto"/>
        <w:left w:val="none" w:sz="0" w:space="0" w:color="auto"/>
        <w:bottom w:val="none" w:sz="0" w:space="0" w:color="auto"/>
        <w:right w:val="none" w:sz="0" w:space="0" w:color="auto"/>
      </w:divBdr>
    </w:div>
    <w:div w:id="1571387834">
      <w:bodyDiv w:val="1"/>
      <w:marLeft w:val="0"/>
      <w:marRight w:val="0"/>
      <w:marTop w:val="0"/>
      <w:marBottom w:val="0"/>
      <w:divBdr>
        <w:top w:val="none" w:sz="0" w:space="0" w:color="auto"/>
        <w:left w:val="none" w:sz="0" w:space="0" w:color="auto"/>
        <w:bottom w:val="none" w:sz="0" w:space="0" w:color="auto"/>
        <w:right w:val="none" w:sz="0" w:space="0" w:color="auto"/>
      </w:divBdr>
    </w:div>
    <w:div w:id="1748769686">
      <w:bodyDiv w:val="1"/>
      <w:marLeft w:val="0"/>
      <w:marRight w:val="0"/>
      <w:marTop w:val="0"/>
      <w:marBottom w:val="0"/>
      <w:divBdr>
        <w:top w:val="none" w:sz="0" w:space="0" w:color="auto"/>
        <w:left w:val="none" w:sz="0" w:space="0" w:color="auto"/>
        <w:bottom w:val="none" w:sz="0" w:space="0" w:color="auto"/>
        <w:right w:val="none" w:sz="0" w:space="0" w:color="auto"/>
      </w:divBdr>
    </w:div>
    <w:div w:id="1838839143">
      <w:bodyDiv w:val="1"/>
      <w:marLeft w:val="0"/>
      <w:marRight w:val="0"/>
      <w:marTop w:val="0"/>
      <w:marBottom w:val="0"/>
      <w:divBdr>
        <w:top w:val="none" w:sz="0" w:space="0" w:color="auto"/>
        <w:left w:val="none" w:sz="0" w:space="0" w:color="auto"/>
        <w:bottom w:val="none" w:sz="0" w:space="0" w:color="auto"/>
        <w:right w:val="none" w:sz="0" w:space="0" w:color="auto"/>
      </w:divBdr>
    </w:div>
    <w:div w:id="1889948789">
      <w:bodyDiv w:val="1"/>
      <w:marLeft w:val="0"/>
      <w:marRight w:val="0"/>
      <w:marTop w:val="0"/>
      <w:marBottom w:val="0"/>
      <w:divBdr>
        <w:top w:val="none" w:sz="0" w:space="0" w:color="auto"/>
        <w:left w:val="none" w:sz="0" w:space="0" w:color="auto"/>
        <w:bottom w:val="none" w:sz="0" w:space="0" w:color="auto"/>
        <w:right w:val="none" w:sz="0" w:space="0" w:color="auto"/>
      </w:divBdr>
    </w:div>
    <w:div w:id="1897545813">
      <w:bodyDiv w:val="1"/>
      <w:marLeft w:val="0"/>
      <w:marRight w:val="0"/>
      <w:marTop w:val="0"/>
      <w:marBottom w:val="0"/>
      <w:divBdr>
        <w:top w:val="none" w:sz="0" w:space="0" w:color="auto"/>
        <w:left w:val="none" w:sz="0" w:space="0" w:color="auto"/>
        <w:bottom w:val="none" w:sz="0" w:space="0" w:color="auto"/>
        <w:right w:val="none" w:sz="0" w:space="0" w:color="auto"/>
      </w:divBdr>
    </w:div>
    <w:div w:id="1940797913">
      <w:bodyDiv w:val="1"/>
      <w:marLeft w:val="0"/>
      <w:marRight w:val="0"/>
      <w:marTop w:val="0"/>
      <w:marBottom w:val="0"/>
      <w:divBdr>
        <w:top w:val="none" w:sz="0" w:space="0" w:color="auto"/>
        <w:left w:val="none" w:sz="0" w:space="0" w:color="auto"/>
        <w:bottom w:val="none" w:sz="0" w:space="0" w:color="auto"/>
        <w:right w:val="none" w:sz="0" w:space="0" w:color="auto"/>
      </w:divBdr>
    </w:div>
    <w:div w:id="1951625840">
      <w:bodyDiv w:val="1"/>
      <w:marLeft w:val="0"/>
      <w:marRight w:val="0"/>
      <w:marTop w:val="0"/>
      <w:marBottom w:val="0"/>
      <w:divBdr>
        <w:top w:val="none" w:sz="0" w:space="0" w:color="auto"/>
        <w:left w:val="none" w:sz="0" w:space="0" w:color="auto"/>
        <w:bottom w:val="none" w:sz="0" w:space="0" w:color="auto"/>
        <w:right w:val="none" w:sz="0" w:space="0" w:color="auto"/>
      </w:divBdr>
    </w:div>
    <w:div w:id="205029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ora.uib.no/handle/1956/1608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2330</Words>
  <Characters>12350</Characters>
  <Application>Microsoft Office Word</Application>
  <DocSecurity>0</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Espseth</dc:creator>
  <cp:keywords/>
  <dc:description/>
  <cp:lastModifiedBy>Sara Rydland Nærum</cp:lastModifiedBy>
  <cp:revision>2</cp:revision>
  <cp:lastPrinted>2017-11-09T10:46:00Z</cp:lastPrinted>
  <dcterms:created xsi:type="dcterms:W3CDTF">2017-12-07T14:29:00Z</dcterms:created>
  <dcterms:modified xsi:type="dcterms:W3CDTF">2017-12-07T14:29:00Z</dcterms:modified>
</cp:coreProperties>
</file>